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3292" w14:textId="0C0FDF93" w:rsidR="00BA77A5" w:rsidRPr="001C7E3A" w:rsidRDefault="00C54AA0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28"/>
          <w:szCs w:val="28"/>
        </w:rPr>
      </w:pPr>
      <w:r w:rsidRPr="001C7E3A">
        <w:rPr>
          <w:rStyle w:val="Strong"/>
          <w:rFonts w:ascii="Helvetica" w:hAnsi="Helvetica" w:cs="Helvetica"/>
          <w:color w:val="auto"/>
          <w:sz w:val="28"/>
          <w:szCs w:val="28"/>
        </w:rPr>
        <w:t>Nomination</w:t>
      </w:r>
      <w:r w:rsidR="0018221F" w:rsidRPr="001C7E3A">
        <w:rPr>
          <w:rStyle w:val="Strong"/>
          <w:rFonts w:ascii="Helvetica" w:hAnsi="Helvetica" w:cs="Helvetica"/>
          <w:color w:val="auto"/>
          <w:sz w:val="28"/>
          <w:szCs w:val="28"/>
        </w:rPr>
        <w:t xml:space="preserve"> Form</w:t>
      </w:r>
    </w:p>
    <w:p w14:paraId="2E371F77" w14:textId="1683E30C" w:rsidR="00E436B3" w:rsidRPr="00F8729A" w:rsidRDefault="0018221F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F8729A">
        <w:rPr>
          <w:rStyle w:val="Strong"/>
          <w:rFonts w:ascii="Helvetica" w:hAnsi="Helvetica" w:cs="Helvetica"/>
          <w:color w:val="auto"/>
          <w:sz w:val="22"/>
          <w:szCs w:val="22"/>
        </w:rPr>
        <w:t>202</w:t>
      </w:r>
      <w:r w:rsidR="00D32F49">
        <w:rPr>
          <w:rStyle w:val="Strong"/>
          <w:rFonts w:ascii="Helvetica" w:hAnsi="Helvetica" w:cs="Helvetica"/>
          <w:color w:val="auto"/>
          <w:sz w:val="22"/>
          <w:szCs w:val="22"/>
        </w:rPr>
        <w:t>3</w:t>
      </w:r>
      <w:r w:rsidR="00E436B3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STFM </w:t>
      </w:r>
      <w:bookmarkStart w:id="0" w:name="_Hlk115342368"/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>Committee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</w:t>
      </w:r>
      <w:r w:rsidR="00154825">
        <w:rPr>
          <w:rStyle w:val="Strong"/>
          <w:rFonts w:ascii="Helvetica" w:hAnsi="Helvetica" w:cs="Helvetica"/>
          <w:color w:val="auto"/>
          <w:sz w:val="22"/>
          <w:szCs w:val="22"/>
        </w:rPr>
        <w:t>on Diversity, Equity, Inclusi</w:t>
      </w:r>
      <w:r w:rsidR="000B4ABF">
        <w:rPr>
          <w:rStyle w:val="Strong"/>
          <w:rFonts w:ascii="Helvetica" w:hAnsi="Helvetica" w:cs="Helvetica"/>
          <w:color w:val="auto"/>
          <w:sz w:val="22"/>
          <w:szCs w:val="22"/>
        </w:rPr>
        <w:t>vity</w:t>
      </w:r>
      <w:r w:rsidR="00154825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, and Accessibility </w:t>
      </w:r>
      <w:bookmarkEnd w:id="0"/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>Member</w:t>
      </w:r>
      <w:r w:rsidR="00E436B3" w:rsidRPr="00F8729A">
        <w:rPr>
          <w:rFonts w:ascii="Helvetica" w:hAnsi="Helvetica" w:cs="Helvetica"/>
          <w:color w:val="auto"/>
          <w:sz w:val="22"/>
          <w:szCs w:val="22"/>
        </w:rPr>
        <w:br/>
      </w:r>
    </w:p>
    <w:p w14:paraId="1AADA403" w14:textId="61606149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Date:</w:t>
      </w:r>
    </w:p>
    <w:p w14:paraId="7A6DCD0D" w14:textId="77777777" w:rsidR="00BA77A5" w:rsidRPr="001C7E3A" w:rsidRDefault="00E436B3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Name:</w:t>
      </w:r>
    </w:p>
    <w:p w14:paraId="1279D47E" w14:textId="09AE2FD6" w:rsidR="00E436B3" w:rsidRPr="001C7E3A" w:rsidRDefault="00DD72D9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Degree(s):</w:t>
      </w:r>
    </w:p>
    <w:p w14:paraId="66D9B199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Institution:</w:t>
      </w:r>
    </w:p>
    <w:p w14:paraId="487F33E4" w14:textId="77777777" w:rsidR="00280091" w:rsidRPr="001C7E3A" w:rsidRDefault="00280091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City and State:</w:t>
      </w:r>
    </w:p>
    <w:p w14:paraId="52F68E97" w14:textId="77777777" w:rsidR="00651177" w:rsidRPr="001C7E3A" w:rsidRDefault="00651177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Primary role:</w:t>
      </w:r>
    </w:p>
    <w:p w14:paraId="57C90BC0" w14:textId="77777777" w:rsidR="00E436B3" w:rsidRPr="001C7E3A" w:rsidRDefault="00CC12E0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E</w:t>
      </w:r>
      <w:r w:rsidR="00E436B3" w:rsidRPr="001C7E3A">
        <w:rPr>
          <w:rFonts w:ascii="Helvetica" w:hAnsi="Helvetica" w:cs="Helvetica"/>
          <w:color w:val="auto"/>
          <w:sz w:val="22"/>
          <w:szCs w:val="22"/>
        </w:rPr>
        <w:t xml:space="preserve">mail: </w:t>
      </w:r>
    </w:p>
    <w:p w14:paraId="78D65C35" w14:textId="77777777" w:rsidR="00595802" w:rsidRDefault="00E436B3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Phone:</w:t>
      </w:r>
    </w:p>
    <w:p w14:paraId="56D496DF" w14:textId="7EBA1EE8" w:rsidR="00E436B3" w:rsidRPr="001C7E3A" w:rsidRDefault="00595802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Length of time </w:t>
      </w:r>
      <w:r w:rsidR="004C49CA">
        <w:rPr>
          <w:rFonts w:ascii="Helvetica" w:hAnsi="Helvetica" w:cs="Helvetica"/>
          <w:color w:val="auto"/>
          <w:sz w:val="22"/>
          <w:szCs w:val="22"/>
        </w:rPr>
        <w:t>as</w:t>
      </w:r>
      <w:r>
        <w:rPr>
          <w:rFonts w:ascii="Helvetica" w:hAnsi="Helvetica" w:cs="Helvetica"/>
          <w:color w:val="auto"/>
          <w:sz w:val="22"/>
          <w:szCs w:val="22"/>
        </w:rPr>
        <w:t xml:space="preserve"> FM faculty</w:t>
      </w:r>
      <w:r w:rsidR="008F5810">
        <w:rPr>
          <w:rFonts w:ascii="Helvetica" w:hAnsi="Helvetica" w:cs="Helvetica"/>
          <w:color w:val="auto"/>
          <w:sz w:val="22"/>
          <w:szCs w:val="22"/>
        </w:rPr>
        <w:t>:</w:t>
      </w:r>
      <w:r w:rsidR="00E436B3" w:rsidRPr="001C7E3A">
        <w:rPr>
          <w:rFonts w:ascii="Helvetica" w:hAnsi="Helvetica" w:cs="Helvetica"/>
          <w:color w:val="auto"/>
          <w:sz w:val="22"/>
          <w:szCs w:val="22"/>
        </w:rPr>
        <w:br/>
      </w:r>
    </w:p>
    <w:p w14:paraId="5858D9F2" w14:textId="5A60C53E" w:rsidR="003A535F" w:rsidRPr="001C7E3A" w:rsidRDefault="00154825" w:rsidP="003A535F">
      <w:pPr>
        <w:pStyle w:val="bodytext"/>
        <w:spacing w:before="0" w:beforeAutospacing="0" w:after="0" w:afterAutospacing="0"/>
        <w:contextualSpacing/>
        <w:rPr>
          <w:rFonts w:ascii="Helvetica" w:hAnsi="Helvetica" w:cs="Helvetica"/>
          <w:sz w:val="22"/>
          <w:szCs w:val="22"/>
          <w:u w:val="single"/>
        </w:rPr>
      </w:pPr>
      <w:r w:rsidRPr="00154825">
        <w:rPr>
          <w:rFonts w:ascii="Helvetica" w:hAnsi="Helvetica" w:cs="Helvetica"/>
          <w:sz w:val="22"/>
          <w:szCs w:val="22"/>
          <w:u w:val="single"/>
        </w:rPr>
        <w:t>Committee on Diversity, Equity, Inclusi</w:t>
      </w:r>
      <w:r w:rsidR="008F5810">
        <w:rPr>
          <w:rFonts w:ascii="Helvetica" w:hAnsi="Helvetica" w:cs="Helvetica"/>
          <w:sz w:val="22"/>
          <w:szCs w:val="22"/>
          <w:u w:val="single"/>
        </w:rPr>
        <w:t>vity</w:t>
      </w:r>
      <w:r w:rsidRPr="00154825">
        <w:rPr>
          <w:rFonts w:ascii="Helvetica" w:hAnsi="Helvetica" w:cs="Helvetica"/>
          <w:sz w:val="22"/>
          <w:szCs w:val="22"/>
          <w:u w:val="single"/>
        </w:rPr>
        <w:t>, and Accessibility</w:t>
      </w:r>
      <w:r>
        <w:rPr>
          <w:rFonts w:ascii="Helvetica" w:hAnsi="Helvetica" w:cs="Helvetica"/>
          <w:sz w:val="22"/>
          <w:szCs w:val="22"/>
          <w:u w:val="single"/>
        </w:rPr>
        <w:t xml:space="preserve"> (DEIA)</w:t>
      </w:r>
      <w:r w:rsidR="00B07554" w:rsidRPr="001C7E3A">
        <w:rPr>
          <w:rFonts w:ascii="Helvetica" w:hAnsi="Helvetica" w:cs="Helvetica"/>
          <w:sz w:val="22"/>
          <w:szCs w:val="22"/>
          <w:u w:val="single"/>
        </w:rPr>
        <w:t xml:space="preserve"> Committee</w:t>
      </w:r>
    </w:p>
    <w:p w14:paraId="18880FF6" w14:textId="335FD156" w:rsidR="008F5810" w:rsidRPr="008F5810" w:rsidRDefault="008F5810" w:rsidP="008F5810">
      <w:pPr>
        <w:pStyle w:val="bodytext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The </w:t>
      </w:r>
      <w:r w:rsidR="00D40B9C">
        <w:rPr>
          <w:rStyle w:val="Strong"/>
          <w:rFonts w:ascii="Helvetica" w:hAnsi="Helvetica" w:cs="Helvetica"/>
          <w:b w:val="0"/>
          <w:sz w:val="22"/>
          <w:szCs w:val="22"/>
        </w:rPr>
        <w:t xml:space="preserve">new 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>Committee on Diversity, Equity, Inclusivity, and Accessibility</w:t>
      </w:r>
      <w:r w:rsidR="00D40B9C">
        <w:rPr>
          <w:rStyle w:val="Strong"/>
          <w:rFonts w:ascii="Helvetica" w:hAnsi="Helvetica" w:cs="Helvetica"/>
          <w:b w:val="0"/>
          <w:sz w:val="22"/>
          <w:szCs w:val="22"/>
        </w:rPr>
        <w:t xml:space="preserve">, effective May 2023,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will oversee DEIA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activities and specific underrepresented in medicine activities for the Society.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Specific committee responsibilities</w:t>
      </w:r>
    </w:p>
    <w:p w14:paraId="36D90591" w14:textId="77777777" w:rsidR="008F5810" w:rsidRPr="008F5810" w:rsidRDefault="008F5810" w:rsidP="008F5810">
      <w:pPr>
        <w:pStyle w:val="bodytext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would include:</w:t>
      </w:r>
    </w:p>
    <w:p w14:paraId="483E3353" w14:textId="6184B7F4" w:rsidR="00D40B9C" w:rsidRDefault="00D40B9C" w:rsidP="00D40B9C">
      <w:pPr>
        <w:pStyle w:val="bodytext"/>
        <w:numPr>
          <w:ilvl w:val="0"/>
          <w:numId w:val="4"/>
        </w:numPr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8F5810">
        <w:rPr>
          <w:rStyle w:val="Strong"/>
          <w:rFonts w:ascii="Helvetica" w:hAnsi="Helvetica" w:cs="Helvetica"/>
          <w:b w:val="0"/>
          <w:sz w:val="22"/>
          <w:szCs w:val="22"/>
          <w:u w:val="single"/>
        </w:rPr>
        <w:t>Oversight of Antiracism Learning Collaborative and other antiracism activities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in concert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with other STFM committees and collaboratives. The current Antiracism Task Force is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slated to continue through 2023, and its work would transition to the DEIA Committee after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the task force sunsets. </w:t>
      </w:r>
    </w:p>
    <w:p w14:paraId="3B91EBB3" w14:textId="2CCF4047" w:rsidR="00D40B9C" w:rsidRPr="00D40B9C" w:rsidRDefault="00D40B9C" w:rsidP="00D40B9C">
      <w:pPr>
        <w:pStyle w:val="bodytext"/>
        <w:numPr>
          <w:ilvl w:val="0"/>
          <w:numId w:val="4"/>
        </w:numPr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8F5810">
        <w:rPr>
          <w:rStyle w:val="Strong"/>
          <w:rFonts w:ascii="Helvetica" w:hAnsi="Helvetica" w:cs="Helvetica"/>
          <w:b w:val="0"/>
          <w:sz w:val="22"/>
          <w:szCs w:val="22"/>
          <w:u w:val="single"/>
        </w:rPr>
        <w:t>URM Leadership Development Initiatives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– The committee w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>ill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investigate and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implement approaches to lead activities that develop more URM faculty and leaders</w:t>
      </w:r>
    </w:p>
    <w:p w14:paraId="0F8C8944" w14:textId="499DDD43" w:rsidR="008F5810" w:rsidRDefault="008F5810" w:rsidP="008F5810">
      <w:pPr>
        <w:pStyle w:val="bodytext"/>
        <w:numPr>
          <w:ilvl w:val="0"/>
          <w:numId w:val="4"/>
        </w:numPr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8F5810">
        <w:rPr>
          <w:rStyle w:val="Strong"/>
          <w:rFonts w:ascii="Helvetica" w:hAnsi="Helvetica" w:cs="Helvetica"/>
          <w:b w:val="0"/>
          <w:sz w:val="22"/>
          <w:szCs w:val="22"/>
          <w:u w:val="single"/>
        </w:rPr>
        <w:t>Oversee the STFM Diversity Award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– The committee w</w:t>
      </w:r>
      <w:r w:rsidR="00B05889">
        <w:rPr>
          <w:rStyle w:val="Strong"/>
          <w:rFonts w:ascii="Helvetica" w:hAnsi="Helvetica" w:cs="Helvetica"/>
          <w:b w:val="0"/>
          <w:sz w:val="22"/>
          <w:szCs w:val="22"/>
        </w:rPr>
        <w:t>ill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screen nominations and make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a recommendation to the Board for final approval.</w:t>
      </w:r>
    </w:p>
    <w:p w14:paraId="7B489401" w14:textId="2C4BF7A0" w:rsidR="008F5810" w:rsidRDefault="008F5810" w:rsidP="008F5810">
      <w:pPr>
        <w:pStyle w:val="bodytext"/>
        <w:numPr>
          <w:ilvl w:val="0"/>
          <w:numId w:val="4"/>
        </w:numPr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8F5810">
        <w:rPr>
          <w:rStyle w:val="Strong"/>
          <w:rFonts w:ascii="Helvetica" w:hAnsi="Helvetica" w:cs="Helvetica"/>
          <w:b w:val="0"/>
          <w:sz w:val="22"/>
          <w:szCs w:val="22"/>
          <w:u w:val="single"/>
        </w:rPr>
        <w:t>Oversight of URM Mentorship Program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– The committee w</w:t>
      </w:r>
      <w:r w:rsidR="00B05889">
        <w:rPr>
          <w:rStyle w:val="Strong"/>
          <w:rFonts w:ascii="Helvetica" w:hAnsi="Helvetica" w:cs="Helvetica"/>
          <w:b w:val="0"/>
          <w:sz w:val="22"/>
          <w:szCs w:val="22"/>
        </w:rPr>
        <w:t>ill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provide coordination for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the various programs and activities related to URM coaching and mentoring, working with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the faculty and collaboratives who run the activities.</w:t>
      </w:r>
    </w:p>
    <w:p w14:paraId="6675DBFD" w14:textId="3F4BA1E5" w:rsidR="00595802" w:rsidRPr="008F5810" w:rsidRDefault="008F5810" w:rsidP="008F5810">
      <w:pPr>
        <w:pStyle w:val="bodytext"/>
        <w:numPr>
          <w:ilvl w:val="0"/>
          <w:numId w:val="4"/>
        </w:numPr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8F5810">
        <w:rPr>
          <w:rStyle w:val="Strong"/>
          <w:rFonts w:ascii="Helvetica" w:hAnsi="Helvetica" w:cs="Helvetica"/>
          <w:b w:val="0"/>
          <w:sz w:val="22"/>
          <w:szCs w:val="22"/>
          <w:u w:val="single"/>
        </w:rPr>
        <w:t>Oversight of Accessibility Work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– Working in concert with other committees, the DEIA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Committee w</w:t>
      </w:r>
      <w:r w:rsidR="00B05889">
        <w:rPr>
          <w:rStyle w:val="Strong"/>
          <w:rFonts w:ascii="Helvetica" w:hAnsi="Helvetica" w:cs="Helvetica"/>
          <w:b w:val="0"/>
          <w:sz w:val="22"/>
          <w:szCs w:val="22"/>
        </w:rPr>
        <w:t>ill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explore approaches to increase the level of access and reasonable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accommodations to STFM activities for members with disabilities.</w:t>
      </w:r>
    </w:p>
    <w:p w14:paraId="147685A0" w14:textId="7777777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</w:p>
    <w:p w14:paraId="5F7363B5" w14:textId="5A9D7581" w:rsidR="00466E38" w:rsidRPr="001C7E3A" w:rsidRDefault="00466E38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bCs w:val="0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Committee members serve a </w:t>
      </w:r>
      <w:r w:rsidR="00154825">
        <w:rPr>
          <w:rFonts w:ascii="Helvetica" w:hAnsi="Helvetica" w:cs="Helvetica"/>
          <w:sz w:val="22"/>
          <w:szCs w:val="22"/>
        </w:rPr>
        <w:t>2</w:t>
      </w:r>
      <w:r w:rsidRPr="001C7E3A">
        <w:rPr>
          <w:rFonts w:ascii="Helvetica" w:hAnsi="Helvetica" w:cs="Helvetica"/>
          <w:sz w:val="22"/>
          <w:szCs w:val="22"/>
        </w:rPr>
        <w:t xml:space="preserve">-year term and are eligible for an additional </w:t>
      </w:r>
      <w:r w:rsidR="00154825">
        <w:rPr>
          <w:rFonts w:ascii="Helvetica" w:hAnsi="Helvetica" w:cs="Helvetica"/>
          <w:sz w:val="22"/>
          <w:szCs w:val="22"/>
        </w:rPr>
        <w:t>2</w:t>
      </w:r>
      <w:r w:rsidRPr="001C7E3A">
        <w:rPr>
          <w:rFonts w:ascii="Helvetica" w:hAnsi="Helvetica" w:cs="Helvetica"/>
          <w:sz w:val="22"/>
          <w:szCs w:val="22"/>
        </w:rPr>
        <w:t xml:space="preserve">-year term </w:t>
      </w:r>
      <w:r w:rsidR="00154825">
        <w:rPr>
          <w:rFonts w:ascii="Helvetica" w:hAnsi="Helvetica" w:cs="Helvetica"/>
          <w:sz w:val="22"/>
          <w:szCs w:val="22"/>
        </w:rPr>
        <w:t xml:space="preserve">renewal. </w:t>
      </w:r>
      <w:r w:rsidR="00521026">
        <w:rPr>
          <w:rFonts w:ascii="Helvetica" w:hAnsi="Helvetica" w:cs="Helvetica"/>
          <w:sz w:val="22"/>
          <w:szCs w:val="22"/>
        </w:rPr>
        <w:t>M</w:t>
      </w:r>
      <w:r w:rsidR="00154825" w:rsidRPr="00154825">
        <w:rPr>
          <w:rFonts w:ascii="Helvetica" w:hAnsi="Helvetica" w:cs="Helvetica"/>
          <w:sz w:val="22"/>
          <w:szCs w:val="22"/>
        </w:rPr>
        <w:t xml:space="preserve">embers are expected to travel to attend two </w:t>
      </w:r>
      <w:r w:rsidR="00521026">
        <w:rPr>
          <w:rFonts w:ascii="Helvetica" w:hAnsi="Helvetica" w:cs="Helvetica"/>
          <w:sz w:val="22"/>
          <w:szCs w:val="22"/>
        </w:rPr>
        <w:t>1</w:t>
      </w:r>
      <w:r w:rsidR="00C175A5">
        <w:rPr>
          <w:rFonts w:ascii="Helvetica" w:hAnsi="Helvetica" w:cs="Helvetica"/>
          <w:sz w:val="22"/>
          <w:szCs w:val="22"/>
        </w:rPr>
        <w:t>-</w:t>
      </w:r>
      <w:r w:rsidR="00521026">
        <w:rPr>
          <w:rFonts w:ascii="Helvetica" w:hAnsi="Helvetica" w:cs="Helvetica"/>
          <w:sz w:val="22"/>
          <w:szCs w:val="22"/>
        </w:rPr>
        <w:t xml:space="preserve">day </w:t>
      </w:r>
      <w:r w:rsidR="00154825" w:rsidRPr="00154825">
        <w:rPr>
          <w:rFonts w:ascii="Helvetica" w:hAnsi="Helvetica" w:cs="Helvetica"/>
          <w:sz w:val="22"/>
          <w:szCs w:val="22"/>
        </w:rPr>
        <w:t>in-person meetings per year; STFM covers travel expenses for those meetings. Conference calls are scheduled as needed.</w:t>
      </w:r>
      <w:r w:rsidR="00154825">
        <w:rPr>
          <w:rFonts w:ascii="Helvetica" w:hAnsi="Helvetica" w:cs="Helvetica"/>
          <w:sz w:val="22"/>
          <w:szCs w:val="22"/>
        </w:rPr>
        <w:t xml:space="preserve"> </w:t>
      </w:r>
      <w:r w:rsidR="006F3DE4">
        <w:rPr>
          <w:rFonts w:ascii="Helvetica" w:hAnsi="Helvetica" w:cs="Helvetica"/>
          <w:sz w:val="22"/>
          <w:szCs w:val="22"/>
        </w:rPr>
        <w:t>Expected t</w:t>
      </w:r>
      <w:r w:rsidR="003D35F0">
        <w:rPr>
          <w:rFonts w:ascii="Helvetica" w:hAnsi="Helvetica" w:cs="Helvetica"/>
          <w:sz w:val="22"/>
          <w:szCs w:val="22"/>
        </w:rPr>
        <w:t>ime commitment</w:t>
      </w:r>
      <w:r w:rsidR="00CE71AC">
        <w:rPr>
          <w:rFonts w:ascii="Helvetica" w:hAnsi="Helvetica" w:cs="Helvetica"/>
          <w:sz w:val="22"/>
          <w:szCs w:val="22"/>
        </w:rPr>
        <w:t xml:space="preserve"> </w:t>
      </w:r>
      <w:r w:rsidR="00755AB0">
        <w:rPr>
          <w:rFonts w:ascii="Helvetica" w:hAnsi="Helvetica" w:cs="Helvetica"/>
          <w:sz w:val="22"/>
          <w:szCs w:val="22"/>
        </w:rPr>
        <w:t xml:space="preserve">is </w:t>
      </w:r>
      <w:r w:rsidR="006F3DE4">
        <w:rPr>
          <w:rFonts w:ascii="Helvetica" w:hAnsi="Helvetica" w:cs="Helvetica"/>
          <w:sz w:val="22"/>
          <w:szCs w:val="22"/>
        </w:rPr>
        <w:t>estimated at</w:t>
      </w:r>
      <w:r w:rsidR="003D35F0">
        <w:rPr>
          <w:rFonts w:ascii="Helvetica" w:hAnsi="Helvetica" w:cs="Helvetica"/>
          <w:sz w:val="22"/>
          <w:szCs w:val="22"/>
        </w:rPr>
        <w:t xml:space="preserve"> </w:t>
      </w:r>
      <w:r w:rsidR="00CC5173">
        <w:rPr>
          <w:rFonts w:ascii="Helvetica" w:hAnsi="Helvetica" w:cs="Helvetica"/>
          <w:sz w:val="22"/>
          <w:szCs w:val="22"/>
        </w:rPr>
        <w:t>~</w:t>
      </w:r>
      <w:r w:rsidR="003D35F0">
        <w:rPr>
          <w:rFonts w:ascii="Helvetica" w:hAnsi="Helvetica" w:cs="Helvetica"/>
          <w:sz w:val="22"/>
          <w:szCs w:val="22"/>
        </w:rPr>
        <w:t xml:space="preserve">15-25 </w:t>
      </w:r>
      <w:proofErr w:type="spellStart"/>
      <w:r w:rsidR="003D35F0">
        <w:rPr>
          <w:rFonts w:ascii="Helvetica" w:hAnsi="Helvetica" w:cs="Helvetica"/>
          <w:sz w:val="22"/>
          <w:szCs w:val="22"/>
        </w:rPr>
        <w:t>hrs</w:t>
      </w:r>
      <w:proofErr w:type="spellEnd"/>
      <w:r w:rsidR="003D35F0">
        <w:rPr>
          <w:rFonts w:ascii="Helvetica" w:hAnsi="Helvetica" w:cs="Helvetica"/>
          <w:sz w:val="22"/>
          <w:szCs w:val="22"/>
        </w:rPr>
        <w:t xml:space="preserve"> per year plus in-person meetings. </w:t>
      </w:r>
    </w:p>
    <w:p w14:paraId="2BAF6AE4" w14:textId="77777777" w:rsidR="00B07554" w:rsidRPr="001C7E3A" w:rsidRDefault="00B07554" w:rsidP="00BA0BF5">
      <w:pPr>
        <w:rPr>
          <w:rStyle w:val="Strong"/>
          <w:rFonts w:ascii="Helvetica" w:hAnsi="Helvetica" w:cs="Helvetica"/>
          <w:sz w:val="22"/>
          <w:szCs w:val="22"/>
        </w:rPr>
      </w:pPr>
    </w:p>
    <w:p w14:paraId="03A472F7" w14:textId="071C2C55" w:rsidR="00E436B3" w:rsidRPr="001C7E3A" w:rsidRDefault="00E436B3" w:rsidP="00BA0BF5">
      <w:pPr>
        <w:rPr>
          <w:rStyle w:val="Strong"/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sz w:val="22"/>
          <w:szCs w:val="22"/>
        </w:rPr>
        <w:t xml:space="preserve">Please share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a statement of interest listing </w:t>
      </w:r>
      <w:r w:rsidRPr="001C7E3A">
        <w:rPr>
          <w:rStyle w:val="Strong"/>
          <w:rFonts w:ascii="Helvetica" w:hAnsi="Helvetica" w:cs="Helvetica"/>
          <w:sz w:val="22"/>
          <w:szCs w:val="22"/>
        </w:rPr>
        <w:t xml:space="preserve">your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relevant experience </w:t>
      </w:r>
      <w:r w:rsidRPr="001C7E3A">
        <w:rPr>
          <w:rStyle w:val="Strong"/>
          <w:rFonts w:ascii="Helvetica" w:hAnsi="Helvetica" w:cs="Helvetica"/>
          <w:sz w:val="22"/>
          <w:szCs w:val="22"/>
        </w:rPr>
        <w:t>in these areas</w:t>
      </w:r>
      <w:r w:rsidR="009D2912" w:rsidRPr="001C7E3A">
        <w:rPr>
          <w:rStyle w:val="Strong"/>
          <w:rFonts w:ascii="Helvetica" w:hAnsi="Helvetica" w:cs="Helvetica"/>
          <w:sz w:val="22"/>
          <w:szCs w:val="22"/>
        </w:rPr>
        <w:t>:</w:t>
      </w:r>
      <w:r w:rsidR="004E5C72" w:rsidRPr="001C7E3A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(responses in bulleted form</w:t>
      </w:r>
      <w:r w:rsidR="004E5C72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at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preferred</w:t>
      </w:r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; 2 </w:t>
      </w:r>
      <w:proofErr w:type="gramStart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page</w:t>
      </w:r>
      <w:proofErr w:type="gramEnd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maximum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)</w:t>
      </w:r>
      <w:r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:</w:t>
      </w:r>
      <w:r w:rsidR="007F000C" w:rsidRPr="001C7E3A">
        <w:rPr>
          <w:rStyle w:val="Strong"/>
          <w:rFonts w:ascii="Helvetica" w:hAnsi="Helvetica" w:cs="Helvetica"/>
          <w:sz w:val="22"/>
          <w:szCs w:val="22"/>
        </w:rPr>
        <w:br/>
      </w:r>
    </w:p>
    <w:p w14:paraId="2FACBEE4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Previous </w:t>
      </w:r>
      <w:r w:rsidR="0041671B" w:rsidRPr="001C7E3A">
        <w:rPr>
          <w:rFonts w:ascii="Helvetica" w:hAnsi="Helvetica" w:cs="Helvetica"/>
          <w:sz w:val="22"/>
          <w:szCs w:val="22"/>
        </w:rPr>
        <w:t xml:space="preserve">committee </w:t>
      </w:r>
      <w:r w:rsidR="00F86E9C" w:rsidRPr="001C7E3A">
        <w:rPr>
          <w:rFonts w:ascii="Helvetica" w:hAnsi="Helvetica" w:cs="Helvetica"/>
          <w:sz w:val="22"/>
          <w:szCs w:val="22"/>
        </w:rPr>
        <w:t xml:space="preserve">or group </w:t>
      </w:r>
      <w:r w:rsidRPr="001C7E3A">
        <w:rPr>
          <w:rFonts w:ascii="Helvetica" w:hAnsi="Helvetica" w:cs="Helvetica"/>
          <w:sz w:val="22"/>
          <w:szCs w:val="22"/>
        </w:rPr>
        <w:t xml:space="preserve">experience (specify STFM, other non-profit, or other) </w:t>
      </w:r>
    </w:p>
    <w:p w14:paraId="09FA3566" w14:textId="4C9ABC08" w:rsidR="00595802" w:rsidRDefault="00595802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Commitment to DEIA and antiracism work</w:t>
      </w:r>
    </w:p>
    <w:p w14:paraId="672C4F14" w14:textId="3B503E26" w:rsidR="00436E05" w:rsidRPr="00436E05" w:rsidRDefault="00436E05" w:rsidP="00436E05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Relevant scholarly work</w:t>
      </w:r>
    </w:p>
    <w:p w14:paraId="2F77CB42" w14:textId="4D44E9D6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Other special characteristics, perspectives, </w:t>
      </w:r>
      <w:r w:rsidR="004E5C72" w:rsidRPr="001C7E3A">
        <w:rPr>
          <w:rFonts w:ascii="Helvetica" w:hAnsi="Helvetica" w:cs="Helvetica"/>
          <w:sz w:val="22"/>
          <w:szCs w:val="22"/>
        </w:rPr>
        <w:t xml:space="preserve">and </w:t>
      </w:r>
      <w:r w:rsidRPr="001C7E3A">
        <w:rPr>
          <w:rFonts w:ascii="Helvetica" w:hAnsi="Helvetica" w:cs="Helvetica"/>
          <w:sz w:val="22"/>
          <w:szCs w:val="22"/>
        </w:rPr>
        <w:t xml:space="preserve">experiences that would make you a strong contributor to </w:t>
      </w:r>
      <w:r w:rsidR="00436E05">
        <w:rPr>
          <w:rFonts w:ascii="Helvetica" w:hAnsi="Helvetica" w:cs="Helvetica"/>
          <w:sz w:val="22"/>
          <w:szCs w:val="22"/>
        </w:rPr>
        <w:t xml:space="preserve">the </w:t>
      </w:r>
      <w:r w:rsidR="0041671B" w:rsidRPr="001C7E3A">
        <w:rPr>
          <w:rFonts w:ascii="Helvetica" w:hAnsi="Helvetica" w:cs="Helvetica"/>
          <w:sz w:val="22"/>
          <w:szCs w:val="22"/>
        </w:rPr>
        <w:t xml:space="preserve">STFM </w:t>
      </w:r>
      <w:r w:rsidR="00436E05">
        <w:rPr>
          <w:rFonts w:ascii="Helvetica" w:hAnsi="Helvetica" w:cs="Helvetica"/>
          <w:sz w:val="22"/>
          <w:szCs w:val="22"/>
        </w:rPr>
        <w:t xml:space="preserve">DEIA </w:t>
      </w:r>
      <w:r w:rsidR="0041671B" w:rsidRPr="001C7E3A">
        <w:rPr>
          <w:rFonts w:ascii="Helvetica" w:hAnsi="Helvetica" w:cs="Helvetica"/>
          <w:sz w:val="22"/>
          <w:szCs w:val="22"/>
        </w:rPr>
        <w:t>committee</w:t>
      </w:r>
    </w:p>
    <w:p w14:paraId="7CD4B652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</w:p>
    <w:p w14:paraId="076357A9" w14:textId="5C973CF0" w:rsidR="001546FC" w:rsidRPr="001C7E3A" w:rsidRDefault="004E5C72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request 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consideration </w:t>
      </w:r>
      <w:r w:rsidR="003C0328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for the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202</w:t>
      </w:r>
      <w:r w:rsidR="00D32F49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3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595802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STFM DEIA</w:t>
      </w:r>
      <w:r w:rsidR="0073392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Committee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please 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send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your statement of interest 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by </w:t>
      </w:r>
      <w:r w:rsidR="00595802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Nov. 15,</w:t>
      </w:r>
      <w:r w:rsidR="00D32F49" w:rsidRPr="00D32F49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proofErr w:type="gramStart"/>
      <w:r w:rsidR="00D32F49" w:rsidRPr="00D32F49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2022</w:t>
      </w:r>
      <w:proofErr w:type="gramEnd"/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8855F9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</w:t>
      </w:r>
      <w:r w:rsidR="0055365B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Jenni Minor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hyperlink r:id="rId7" w:history="1">
        <w:r w:rsidR="0055365B">
          <w:rPr>
            <w:rStyle w:val="Hyperlink"/>
            <w:rFonts w:ascii="Helvetica" w:hAnsi="Helvetica" w:cs="Helvetica"/>
            <w:sz w:val="22"/>
            <w:szCs w:val="22"/>
          </w:rPr>
          <w:t>jminor@stfm.org</w:t>
        </w:r>
      </w:hyperlink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32511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(913) 800-</w:t>
      </w:r>
      <w:r w:rsidR="00595802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56</w:t>
      </w:r>
      <w:r w:rsidR="0055365B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76</w:t>
      </w:r>
      <w:r w:rsidR="0032511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.</w:t>
      </w:r>
    </w:p>
    <w:sectPr w:rsidR="001546FC" w:rsidRPr="001C7E3A" w:rsidSect="004C49CA">
      <w:headerReference w:type="default" r:id="rId8"/>
      <w:pgSz w:w="12240" w:h="15840"/>
      <w:pgMar w:top="2355" w:right="1440" w:bottom="630" w:left="1440" w:header="63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95AF" w14:textId="77777777" w:rsidR="00FC0D20" w:rsidRDefault="00FC0D20" w:rsidP="00CF7934">
      <w:r>
        <w:separator/>
      </w:r>
    </w:p>
  </w:endnote>
  <w:endnote w:type="continuationSeparator" w:id="0">
    <w:p w14:paraId="76345C00" w14:textId="77777777" w:rsidR="00FC0D20" w:rsidRDefault="00FC0D20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B9A5" w14:textId="77777777" w:rsidR="00FC0D20" w:rsidRDefault="00FC0D20" w:rsidP="00CF7934">
      <w:r>
        <w:separator/>
      </w:r>
    </w:p>
  </w:footnote>
  <w:footnote w:type="continuationSeparator" w:id="0">
    <w:p w14:paraId="2D1D937E" w14:textId="77777777" w:rsidR="00FC0D20" w:rsidRDefault="00FC0D20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6EE7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FC55E" wp14:editId="6B987135">
          <wp:simplePos x="0" y="0"/>
          <wp:positionH relativeFrom="column">
            <wp:posOffset>1370965</wp:posOffset>
          </wp:positionH>
          <wp:positionV relativeFrom="paragraph">
            <wp:posOffset>-104775</wp:posOffset>
          </wp:positionV>
          <wp:extent cx="3000375" cy="1000125"/>
          <wp:effectExtent l="0" t="0" r="9525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03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39D576AD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4D368DC2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F3B"/>
    <w:multiLevelType w:val="hybridMultilevel"/>
    <w:tmpl w:val="E8A6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7E05"/>
    <w:multiLevelType w:val="hybridMultilevel"/>
    <w:tmpl w:val="195C406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413D6A"/>
    <w:multiLevelType w:val="hybridMultilevel"/>
    <w:tmpl w:val="123CD19C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49536681">
    <w:abstractNumId w:val="3"/>
  </w:num>
  <w:num w:numId="2" w16cid:durableId="1062829638">
    <w:abstractNumId w:val="1"/>
  </w:num>
  <w:num w:numId="3" w16cid:durableId="848518295">
    <w:abstractNumId w:val="2"/>
  </w:num>
  <w:num w:numId="4" w16cid:durableId="100652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75CAA"/>
    <w:rsid w:val="00076423"/>
    <w:rsid w:val="00081163"/>
    <w:rsid w:val="00084D7F"/>
    <w:rsid w:val="000A2A68"/>
    <w:rsid w:val="000A30AC"/>
    <w:rsid w:val="000B4ABF"/>
    <w:rsid w:val="000D5E82"/>
    <w:rsid w:val="00111B16"/>
    <w:rsid w:val="00121EBD"/>
    <w:rsid w:val="001422CE"/>
    <w:rsid w:val="001546FC"/>
    <w:rsid w:val="00154825"/>
    <w:rsid w:val="0018221F"/>
    <w:rsid w:val="001836E6"/>
    <w:rsid w:val="001B64DB"/>
    <w:rsid w:val="001C7E3A"/>
    <w:rsid w:val="001E196E"/>
    <w:rsid w:val="001F0BC4"/>
    <w:rsid w:val="00253570"/>
    <w:rsid w:val="00280091"/>
    <w:rsid w:val="002D56A2"/>
    <w:rsid w:val="002D7657"/>
    <w:rsid w:val="002E2962"/>
    <w:rsid w:val="00325116"/>
    <w:rsid w:val="003561F3"/>
    <w:rsid w:val="00382A73"/>
    <w:rsid w:val="00387561"/>
    <w:rsid w:val="003A535F"/>
    <w:rsid w:val="003C0328"/>
    <w:rsid w:val="003D35F0"/>
    <w:rsid w:val="003E196A"/>
    <w:rsid w:val="00412775"/>
    <w:rsid w:val="0041671B"/>
    <w:rsid w:val="00423975"/>
    <w:rsid w:val="00436E05"/>
    <w:rsid w:val="0044781B"/>
    <w:rsid w:val="00466E38"/>
    <w:rsid w:val="004B3AC7"/>
    <w:rsid w:val="004C49CA"/>
    <w:rsid w:val="004E5C72"/>
    <w:rsid w:val="00521026"/>
    <w:rsid w:val="00534040"/>
    <w:rsid w:val="00540BDC"/>
    <w:rsid w:val="0055365B"/>
    <w:rsid w:val="0055442A"/>
    <w:rsid w:val="00584F3D"/>
    <w:rsid w:val="00586A96"/>
    <w:rsid w:val="00595802"/>
    <w:rsid w:val="005B23DC"/>
    <w:rsid w:val="005C0571"/>
    <w:rsid w:val="005D7546"/>
    <w:rsid w:val="005F349A"/>
    <w:rsid w:val="00603644"/>
    <w:rsid w:val="00651177"/>
    <w:rsid w:val="00677F33"/>
    <w:rsid w:val="006C6398"/>
    <w:rsid w:val="006F3DE4"/>
    <w:rsid w:val="00714B25"/>
    <w:rsid w:val="00733926"/>
    <w:rsid w:val="0074132A"/>
    <w:rsid w:val="0075564F"/>
    <w:rsid w:val="00755AB0"/>
    <w:rsid w:val="00760980"/>
    <w:rsid w:val="00791E8B"/>
    <w:rsid w:val="00793A6E"/>
    <w:rsid w:val="007A2FFE"/>
    <w:rsid w:val="007B55E6"/>
    <w:rsid w:val="007E151A"/>
    <w:rsid w:val="007F000C"/>
    <w:rsid w:val="00804E0E"/>
    <w:rsid w:val="008304EF"/>
    <w:rsid w:val="008855F9"/>
    <w:rsid w:val="00896BCF"/>
    <w:rsid w:val="008C0727"/>
    <w:rsid w:val="008F5810"/>
    <w:rsid w:val="009229D9"/>
    <w:rsid w:val="0096616F"/>
    <w:rsid w:val="0097458B"/>
    <w:rsid w:val="009751DD"/>
    <w:rsid w:val="00997B4C"/>
    <w:rsid w:val="009D271E"/>
    <w:rsid w:val="009D2912"/>
    <w:rsid w:val="009F324C"/>
    <w:rsid w:val="00A03CF0"/>
    <w:rsid w:val="00A1272D"/>
    <w:rsid w:val="00A5708C"/>
    <w:rsid w:val="00A971C4"/>
    <w:rsid w:val="00AB680D"/>
    <w:rsid w:val="00AB7664"/>
    <w:rsid w:val="00AC5788"/>
    <w:rsid w:val="00B05889"/>
    <w:rsid w:val="00B07554"/>
    <w:rsid w:val="00B625F9"/>
    <w:rsid w:val="00B8631E"/>
    <w:rsid w:val="00B936B6"/>
    <w:rsid w:val="00BA0BF5"/>
    <w:rsid w:val="00BA3454"/>
    <w:rsid w:val="00BA77A5"/>
    <w:rsid w:val="00BD7274"/>
    <w:rsid w:val="00BE349D"/>
    <w:rsid w:val="00BE4FAF"/>
    <w:rsid w:val="00C175A5"/>
    <w:rsid w:val="00C241D8"/>
    <w:rsid w:val="00C54AA0"/>
    <w:rsid w:val="00C553AB"/>
    <w:rsid w:val="00CC12E0"/>
    <w:rsid w:val="00CC5173"/>
    <w:rsid w:val="00CD358B"/>
    <w:rsid w:val="00CE71AC"/>
    <w:rsid w:val="00CF7934"/>
    <w:rsid w:val="00D32F49"/>
    <w:rsid w:val="00D338D3"/>
    <w:rsid w:val="00D36913"/>
    <w:rsid w:val="00D40B9C"/>
    <w:rsid w:val="00D571FB"/>
    <w:rsid w:val="00D83F46"/>
    <w:rsid w:val="00D87E5A"/>
    <w:rsid w:val="00DD72D9"/>
    <w:rsid w:val="00DF41F9"/>
    <w:rsid w:val="00E116BD"/>
    <w:rsid w:val="00E436B3"/>
    <w:rsid w:val="00E81B65"/>
    <w:rsid w:val="00EA3467"/>
    <w:rsid w:val="00EB0322"/>
    <w:rsid w:val="00EB7158"/>
    <w:rsid w:val="00EE77F1"/>
    <w:rsid w:val="00EF7931"/>
    <w:rsid w:val="00F419AA"/>
    <w:rsid w:val="00F611E2"/>
    <w:rsid w:val="00F86E9C"/>
    <w:rsid w:val="00F8729A"/>
    <w:rsid w:val="00F90E80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28341"/>
  <w14:defaultImageDpi w14:val="300"/>
  <w15:docId w15:val="{5FDA34EC-5C9F-4998-B597-96519A9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0BF5"/>
  </w:style>
  <w:style w:type="character" w:styleId="Emphasis">
    <w:name w:val="Emphasis"/>
    <w:basedOn w:val="DefaultParagraphFont"/>
    <w:uiPriority w:val="20"/>
    <w:qFormat/>
    <w:rsid w:val="00BA0B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inor@stfm.org?subject=DEIA%20Committee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Abuel</dc:creator>
  <cp:lastModifiedBy>STFM_Staff2</cp:lastModifiedBy>
  <cp:revision>18</cp:revision>
  <cp:lastPrinted>2013-08-19T19:03:00Z</cp:lastPrinted>
  <dcterms:created xsi:type="dcterms:W3CDTF">2022-09-29T16:11:00Z</dcterms:created>
  <dcterms:modified xsi:type="dcterms:W3CDTF">2022-10-20T20:29:00Z</dcterms:modified>
</cp:coreProperties>
</file>