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637C" w14:textId="7864EC76" w:rsidR="00C658FE" w:rsidRPr="00C74E43" w:rsidRDefault="00B17CBB" w:rsidP="00C74E43">
      <w:pPr>
        <w:rPr>
          <w:b/>
          <w:bCs/>
          <w:sz w:val="32"/>
          <w:szCs w:val="32"/>
        </w:rPr>
      </w:pPr>
      <w:r w:rsidRPr="00C74E43">
        <w:rPr>
          <w:b/>
          <w:bCs/>
          <w:sz w:val="32"/>
          <w:szCs w:val="32"/>
        </w:rPr>
        <w:t>Topics for CERA Clerkship Director Survey, 2012</w:t>
      </w:r>
      <w:r w:rsidR="00C74E43" w:rsidRPr="00C74E43">
        <w:rPr>
          <w:b/>
          <w:bCs/>
          <w:sz w:val="32"/>
          <w:szCs w:val="32"/>
        </w:rPr>
        <w:t>–</w:t>
      </w:r>
      <w:r w:rsidRPr="00C74E43">
        <w:rPr>
          <w:b/>
          <w:bCs/>
          <w:sz w:val="32"/>
          <w:szCs w:val="32"/>
        </w:rPr>
        <w:t>202</w:t>
      </w:r>
      <w:r w:rsidR="00F87987" w:rsidRPr="00C74E43">
        <w:rPr>
          <w:b/>
          <w:bCs/>
          <w:sz w:val="32"/>
          <w:szCs w:val="32"/>
        </w:rPr>
        <w:t>4</w:t>
      </w:r>
    </w:p>
    <w:p w14:paraId="3C098A1E" w14:textId="77777777" w:rsidR="00F87987" w:rsidRDefault="00F87987" w:rsidP="00C74E43">
      <w:pPr>
        <w:spacing w:line="240" w:lineRule="auto"/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9090"/>
      </w:tblGrid>
      <w:tr w:rsidR="00932091" w:rsidRPr="00B61A8E" w14:paraId="243C13D3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A26892D" w14:textId="2C33039B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61A8E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Year</w:t>
            </w:r>
          </w:p>
        </w:tc>
        <w:tc>
          <w:tcPr>
            <w:tcW w:w="9090" w:type="dxa"/>
            <w:shd w:val="clear" w:color="auto" w:fill="auto"/>
            <w:noWrap/>
            <w:vAlign w:val="center"/>
            <w:hideMark/>
          </w:tcPr>
          <w:p w14:paraId="536950AC" w14:textId="48EB9803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61A8E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Topic</w:t>
            </w:r>
            <w:r w:rsidR="00CF2262" w:rsidRPr="00B61A8E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Area/Title of Project</w:t>
            </w:r>
          </w:p>
        </w:tc>
      </w:tr>
      <w:tr w:rsidR="00C74E43" w:rsidRPr="00B61A8E" w14:paraId="595CFA7B" w14:textId="77777777" w:rsidTr="00C74E43">
        <w:trPr>
          <w:trHeight w:val="144"/>
        </w:trPr>
        <w:tc>
          <w:tcPr>
            <w:tcW w:w="1165" w:type="dxa"/>
            <w:shd w:val="clear" w:color="auto" w:fill="D9D9D9" w:themeFill="background1" w:themeFillShade="D9"/>
            <w:noWrap/>
            <w:vAlign w:val="center"/>
          </w:tcPr>
          <w:p w14:paraId="418B3D7A" w14:textId="77777777" w:rsidR="00C74E43" w:rsidRPr="00C74E43" w:rsidRDefault="00C74E43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090" w:type="dxa"/>
            <w:shd w:val="clear" w:color="auto" w:fill="D9D9D9" w:themeFill="background1" w:themeFillShade="D9"/>
            <w:noWrap/>
            <w:vAlign w:val="center"/>
          </w:tcPr>
          <w:p w14:paraId="15C24851" w14:textId="77777777" w:rsidR="00C74E43" w:rsidRPr="00C74E43" w:rsidRDefault="00C74E43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932091" w:rsidRPr="00B61A8E" w14:paraId="4A29387F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18574617" w14:textId="7777777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6728A403" w14:textId="54039018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Preceptors (n=6)</w:t>
            </w:r>
          </w:p>
        </w:tc>
      </w:tr>
      <w:tr w:rsidR="00932091" w:rsidRPr="00B61A8E" w14:paraId="14B32D3F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1BFEC7E2" w14:textId="02D38F20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1846ECEA" w14:textId="4B139CDC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Community Preceptor Payment</w:t>
            </w:r>
          </w:p>
        </w:tc>
      </w:tr>
      <w:tr w:rsidR="00932091" w:rsidRPr="00B61A8E" w14:paraId="096FA0E2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7E96DC59" w14:textId="49CAC8CC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2015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7C90368B" w14:textId="03861E11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Faculty development for community-based preceptors</w:t>
            </w:r>
          </w:p>
        </w:tc>
      </w:tr>
      <w:tr w:rsidR="00932091" w:rsidRPr="00B61A8E" w14:paraId="7DDBFDF4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182EFE6" w14:textId="12D27E23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2016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73A2958" w14:textId="303DC66E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Quality of Precepting Practices</w:t>
            </w:r>
          </w:p>
        </w:tc>
      </w:tr>
      <w:tr w:rsidR="00932091" w:rsidRPr="00B61A8E" w14:paraId="56C3E998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1A31A6FE" w14:textId="1019EE4B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2017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7DE01545" w14:textId="4DD77D46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Use of Technology in Faculty Development for Community-based Preceptors</w:t>
            </w:r>
          </w:p>
        </w:tc>
      </w:tr>
      <w:tr w:rsidR="00932091" w:rsidRPr="00B61A8E" w14:paraId="78F9B329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5DAD6C0" w14:textId="26CA8B79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2019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276D56EC" w14:textId="43556E82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>What Strategies do Clerkship Directors Use and Value to Retain Community Preceptors?</w:t>
            </w:r>
          </w:p>
        </w:tc>
      </w:tr>
      <w:tr w:rsidR="00932091" w:rsidRPr="00B61A8E" w14:paraId="2133ADF8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79D33DCF" w14:textId="3F7D4AFE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2020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7F72A18" w14:textId="44B2BCFA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Quality of Precepting Practices</w:t>
            </w:r>
          </w:p>
        </w:tc>
      </w:tr>
      <w:tr w:rsidR="00932091" w:rsidRPr="00B61A8E" w14:paraId="22B96C52" w14:textId="77777777" w:rsidTr="00C74E43">
        <w:trPr>
          <w:trHeight w:val="144"/>
        </w:trPr>
        <w:tc>
          <w:tcPr>
            <w:tcW w:w="1165" w:type="dxa"/>
            <w:shd w:val="clear" w:color="auto" w:fill="D9D9D9" w:themeFill="background1" w:themeFillShade="D9"/>
            <w:noWrap/>
            <w:vAlign w:val="center"/>
          </w:tcPr>
          <w:p w14:paraId="35A2ACD6" w14:textId="7777777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090" w:type="dxa"/>
            <w:shd w:val="clear" w:color="auto" w:fill="D9D9D9" w:themeFill="background1" w:themeFillShade="D9"/>
            <w:noWrap/>
            <w:vAlign w:val="center"/>
          </w:tcPr>
          <w:p w14:paraId="3CCD6CC0" w14:textId="77777777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32091" w:rsidRPr="00B61A8E" w14:paraId="54C70E6C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3D749BD" w14:textId="7777777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6534B851" w14:textId="4B6EAAED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Content/Curriculum (n=29)</w:t>
            </w:r>
          </w:p>
        </w:tc>
      </w:tr>
      <w:tr w:rsidR="00932091" w:rsidRPr="00B61A8E" w14:paraId="4CCFA955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78A73C44" w14:textId="65494904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2012</w:t>
            </w:r>
          </w:p>
        </w:tc>
        <w:tc>
          <w:tcPr>
            <w:tcW w:w="9090" w:type="dxa"/>
            <w:shd w:val="clear" w:color="auto" w:fill="auto"/>
            <w:noWrap/>
          </w:tcPr>
          <w:p w14:paraId="42C004EC" w14:textId="478318D0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Public/Population Health Training in Family Medicine Education</w:t>
            </w:r>
          </w:p>
        </w:tc>
      </w:tr>
      <w:tr w:rsidR="00932091" w:rsidRPr="00B61A8E" w14:paraId="2108B90B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417F2E2" w14:textId="058D8776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5CDB75F" w14:textId="2192791C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Evaluation of Interprofessional Collaborative Practice Training in Family Medicine</w:t>
            </w:r>
          </w:p>
        </w:tc>
      </w:tr>
      <w:tr w:rsidR="00932091" w:rsidRPr="00B61A8E" w14:paraId="0B60D930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7B44F13" w14:textId="0B3CE65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B4A53D5" w14:textId="4A75888D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Interprofessional Education in Family Medicine</w:t>
            </w:r>
          </w:p>
        </w:tc>
      </w:tr>
      <w:tr w:rsidR="00932091" w:rsidRPr="00B61A8E" w14:paraId="54065A1E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B34D930" w14:textId="238FCCD0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257CD916" w14:textId="1A0460E4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Knowledge and Utilization of the National Family Medicine Clerkship Curriculum</w:t>
            </w:r>
          </w:p>
        </w:tc>
      </w:tr>
      <w:tr w:rsidR="00932091" w:rsidRPr="00B61A8E" w14:paraId="1035E66B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637DEB65" w14:textId="5ED38912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70BC7886" w14:textId="743E665B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Exploring Family Medicine Clerkship Curricula in Practice Based Learning and Improvement</w:t>
            </w:r>
          </w:p>
        </w:tc>
      </w:tr>
      <w:tr w:rsidR="00932091" w:rsidRPr="00B61A8E" w14:paraId="6574F04F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6EA13B95" w14:textId="2DABD574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2013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A77B685" w14:textId="3505D23C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LGBT or SOGI Content in Clerkships</w:t>
            </w:r>
          </w:p>
        </w:tc>
      </w:tr>
      <w:tr w:rsidR="00932091" w:rsidRPr="00B61A8E" w14:paraId="6C5D41AB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3C15F5D" w14:textId="1457A3A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2013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C74298F" w14:textId="3B5F259C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The Contribution of Family Medicine to Procedural Skill Training</w:t>
            </w:r>
          </w:p>
        </w:tc>
      </w:tr>
      <w:tr w:rsidR="00932091" w:rsidRPr="00B61A8E" w14:paraId="52001B9B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13BF1342" w14:textId="6F1FD0AA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24529A1A" w14:textId="3294FEF2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Substance Abuse SBIRT in Primary Care</w:t>
            </w:r>
          </w:p>
        </w:tc>
      </w:tr>
      <w:tr w:rsidR="00932091" w:rsidRPr="00B61A8E" w14:paraId="50E2D992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7964BF5" w14:textId="709FEF58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1BECC62E" w14:textId="42AE07D1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Educating Students About Chronic Pain During the Family Medicine Clerkship: A National Survey of Family Medicine Clerkship Directors</w:t>
            </w:r>
          </w:p>
        </w:tc>
      </w:tr>
      <w:tr w:rsidR="00932091" w:rsidRPr="00B61A8E" w14:paraId="18B48EF6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EC8145F" w14:textId="215D257E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2016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CC25961" w14:textId="0D741A69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Behavioral health training in family medicine clerkships</w:t>
            </w:r>
          </w:p>
        </w:tc>
      </w:tr>
      <w:tr w:rsidR="00932091" w:rsidRPr="00B61A8E" w14:paraId="5011A567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4D6C12B3" w14:textId="3A25D422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2016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616404F" w14:textId="5847F9B6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Palliative, End of Life, and Hospice Care Education in Family Medicine Clerkships</w:t>
            </w:r>
          </w:p>
        </w:tc>
      </w:tr>
      <w:tr w:rsidR="00932091" w:rsidRPr="00B61A8E" w14:paraId="6A873935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5767613" w14:textId="7422528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2017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C9C92B1" w14:textId="63C4FFB3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How are Family Medicine Clerkship's Addressing the Obesity Epidemic</w:t>
            </w:r>
          </w:p>
        </w:tc>
      </w:tr>
      <w:tr w:rsidR="00932091" w:rsidRPr="00B61A8E" w14:paraId="06313DD1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5498E0B" w14:textId="17925D35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2017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1DB24FA" w14:textId="650E724C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Examining naloxone treatment education</w:t>
            </w:r>
          </w:p>
        </w:tc>
      </w:tr>
      <w:tr w:rsidR="00932091" w:rsidRPr="00B61A8E" w14:paraId="4B951E61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5B89FF3" w14:textId="66AF51C0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2018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26DD0518" w14:textId="6EE00D7C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Transgender education in the Family Medicine Clerkship</w:t>
            </w:r>
          </w:p>
        </w:tc>
      </w:tr>
      <w:tr w:rsidR="00932091" w:rsidRPr="00B61A8E" w14:paraId="20F8D34E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60A67D6" w14:textId="24724CFA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2018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683E5FDF" w14:textId="4FFFE11F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Understanding the Current State of Geriatric Teaching and Curricula in Family Medicine Clerkships</w:t>
            </w:r>
          </w:p>
        </w:tc>
      </w:tr>
      <w:tr w:rsidR="00932091" w:rsidRPr="00B61A8E" w14:paraId="7124DD5B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6026CE2F" w14:textId="412DBE02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2019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BC0C81A" w14:textId="12DF1C9C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What Keeps Clerkship Directors </w:t>
            </w:r>
            <w:proofErr w:type="gramStart"/>
            <w:r w:rsidRPr="00B6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From</w:t>
            </w:r>
            <w:proofErr w:type="gramEnd"/>
            <w:r w:rsidRPr="00B6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Teaching About Chronic Pain?</w:t>
            </w:r>
          </w:p>
        </w:tc>
      </w:tr>
      <w:tr w:rsidR="00932091" w:rsidRPr="00B61A8E" w14:paraId="0C593D78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5516D35" w14:textId="4F7E9AC1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2020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FD762E6" w14:textId="4703ACCA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Lifestyle Medicine in Medical Student Curriculum: Perceptions of FM Clerkship Directors</w:t>
            </w:r>
          </w:p>
        </w:tc>
      </w:tr>
      <w:tr w:rsidR="00932091" w:rsidRPr="00B61A8E" w14:paraId="70D33F13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CED124D" w14:textId="7AA4E1AE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lastRenderedPageBreak/>
              <w:t>2020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DE3EDE4" w14:textId="2272B9DD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Sexual health teaching in the Family Medicine Clerkship</w:t>
            </w:r>
          </w:p>
        </w:tc>
      </w:tr>
      <w:tr w:rsidR="00932091" w:rsidRPr="00B61A8E" w14:paraId="2B5F3E17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689B6875" w14:textId="26510B1C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2020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2D033D73" w14:textId="0E23F104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POCUS education in the Family Medicine Clerkship</w:t>
            </w:r>
          </w:p>
        </w:tc>
      </w:tr>
      <w:tr w:rsidR="00932091" w:rsidRPr="00B61A8E" w14:paraId="4B38170E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07572E0" w14:textId="6CED4F3B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2021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54C4D06B" w14:textId="670575BB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Contraception and Abortion Care Education in the Family Medicine Clerkship</w:t>
            </w:r>
          </w:p>
        </w:tc>
      </w:tr>
      <w:tr w:rsidR="00932091" w:rsidRPr="00B61A8E" w14:paraId="3B3F9F29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4DA635E8" w14:textId="7EA3BA70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2021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7C6EEF9A" w14:textId="6A346767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Telemedicine Visits in the Family Medicine Clerkship</w:t>
            </w:r>
          </w:p>
        </w:tc>
      </w:tr>
      <w:tr w:rsidR="00932091" w:rsidRPr="00B61A8E" w14:paraId="7C522185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4420E74" w14:textId="73E97B29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2021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15314E29" w14:textId="5F26C243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Racism and Bias Curriculum in the Family Medicine Clerkship</w:t>
            </w:r>
          </w:p>
        </w:tc>
      </w:tr>
      <w:tr w:rsidR="00932091" w:rsidRPr="00B61A8E" w14:paraId="33AE9C39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6F13370" w14:textId="67D85200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5E4F1C43" w14:textId="70CEB3A6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Training Future Physicians in Telemedicine Competencies</w:t>
            </w:r>
          </w:p>
        </w:tc>
      </w:tr>
      <w:tr w:rsidR="00932091" w:rsidRPr="00B61A8E" w14:paraId="49B4818F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F97A38D" w14:textId="44CED0F4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76A2DDE" w14:textId="4D32FED3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Characterizing the Current State of MI Education in North American Family Medicine Clerkships</w:t>
            </w:r>
          </w:p>
        </w:tc>
      </w:tr>
      <w:tr w:rsidR="00932091" w:rsidRPr="00B61A8E" w14:paraId="4F0B8DAE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6434CED0" w14:textId="3866CADB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58EEF999" w14:textId="5A81041B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Point of Care Ultrasound (POCUS) in the Family Medicine Clerkship Curriculum</w:t>
            </w:r>
          </w:p>
        </w:tc>
      </w:tr>
      <w:tr w:rsidR="00932091" w:rsidRPr="00B61A8E" w14:paraId="2197643C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B375AD3" w14:textId="48F0D139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2023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5A41704" w14:textId="59975A76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HIV Pre-Exposure Prophylaxis (PrEP)</w:t>
            </w:r>
          </w:p>
        </w:tc>
      </w:tr>
      <w:tr w:rsidR="00932091" w:rsidRPr="00B61A8E" w14:paraId="7ABDF796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1FB121B2" w14:textId="6634400C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2023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696674D1" w14:textId="7D89FF5F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Characteristics of Telemedicine After the Return of In-Person Care</w:t>
            </w:r>
          </w:p>
        </w:tc>
      </w:tr>
      <w:tr w:rsidR="00932091" w:rsidRPr="00B61A8E" w14:paraId="5E48B25F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79B98A39" w14:textId="73CF642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2023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5DF8A903" w14:textId="7642319D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Social Determinants of Health Curriculum in Family Medicine Clerkships</w:t>
            </w:r>
          </w:p>
        </w:tc>
      </w:tr>
      <w:tr w:rsidR="00932091" w:rsidRPr="00B61A8E" w14:paraId="3C8E786E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7A953319" w14:textId="64764134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8D65066" w14:textId="27B05AC2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Opioid Use Disorder Education</w:t>
            </w:r>
          </w:p>
        </w:tc>
      </w:tr>
      <w:tr w:rsidR="00932091" w:rsidRPr="00B61A8E" w14:paraId="7BCD73BC" w14:textId="77777777" w:rsidTr="00C74E43">
        <w:trPr>
          <w:trHeight w:val="144"/>
        </w:trPr>
        <w:tc>
          <w:tcPr>
            <w:tcW w:w="1165" w:type="dxa"/>
            <w:shd w:val="clear" w:color="auto" w:fill="D9D9D9" w:themeFill="background1" w:themeFillShade="D9"/>
            <w:noWrap/>
            <w:vAlign w:val="center"/>
          </w:tcPr>
          <w:p w14:paraId="52F152E8" w14:textId="7777777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090" w:type="dxa"/>
            <w:shd w:val="clear" w:color="auto" w:fill="D9D9D9" w:themeFill="background1" w:themeFillShade="D9"/>
            <w:noWrap/>
            <w:vAlign w:val="center"/>
          </w:tcPr>
          <w:p w14:paraId="0F065D7C" w14:textId="77777777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32091" w:rsidRPr="00B61A8E" w14:paraId="0711BF90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458C6079" w14:textId="5A71D5F9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55DD547" w14:textId="2A96704B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Grading/Assessment (n=8)</w:t>
            </w:r>
          </w:p>
        </w:tc>
      </w:tr>
      <w:tr w:rsidR="00932091" w:rsidRPr="00B61A8E" w14:paraId="6A48266E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07C59443" w14:textId="1BD9009D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2013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1D5747B" w14:textId="4C329508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Remediation, Forward Feeding, and Fear of Legal Action</w:t>
            </w:r>
          </w:p>
        </w:tc>
      </w:tr>
      <w:tr w:rsidR="00932091" w:rsidRPr="00B61A8E" w14:paraId="20D1FD02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738B2B6" w14:textId="402A98BC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2018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52CAD55" w14:textId="3D324BB3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Perceptions of Grade Inflation and Proposed Solutions</w:t>
            </w:r>
          </w:p>
        </w:tc>
      </w:tr>
      <w:tr w:rsidR="00932091" w:rsidRPr="00B61A8E" w14:paraId="1C3143B5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12EDDD7F" w14:textId="0278474C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A57001E" w14:textId="5B53E0CF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Bias in Family Medicine Clerkship Evaluations</w:t>
            </w:r>
          </w:p>
        </w:tc>
      </w:tr>
      <w:tr w:rsidR="00932091" w:rsidRPr="00B61A8E" w14:paraId="17796192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78FA96B7" w14:textId="375B449B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2023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074DF85" w14:textId="4363D14A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Fairness of Clerkship Assessments</w:t>
            </w:r>
          </w:p>
        </w:tc>
      </w:tr>
      <w:tr w:rsidR="00932091" w:rsidRPr="00B61A8E" w14:paraId="5980A0BD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DE8102D" w14:textId="6760DBB2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2023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AC15383" w14:textId="09D93760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 xml:space="preserve">The Potential Impact of Step 1’s Shift </w:t>
            </w:r>
            <w:proofErr w:type="gramStart"/>
            <w:r w:rsidRPr="00B61A8E">
              <w:rPr>
                <w:rFonts w:eastAsia="Times New Roman"/>
                <w:color w:val="000000"/>
                <w:lang w:val="en-US"/>
              </w:rPr>
              <w:t>From</w:t>
            </w:r>
            <w:proofErr w:type="gramEnd"/>
            <w:r w:rsidRPr="00B61A8E">
              <w:rPr>
                <w:rFonts w:eastAsia="Times New Roman"/>
                <w:color w:val="000000"/>
                <w:lang w:val="en-US"/>
              </w:rPr>
              <w:t xml:space="preserve"> Scores to Pass/Fail on the Family Medicine Clerkship</w:t>
            </w:r>
          </w:p>
        </w:tc>
      </w:tr>
      <w:tr w:rsidR="00932091" w:rsidRPr="00B61A8E" w14:paraId="4264883D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F768F50" w14:textId="2F9E8EE5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7264C1BB" w14:textId="70DCAF92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Effects of Grade Appeals on the Clerkship Director</w:t>
            </w:r>
          </w:p>
        </w:tc>
      </w:tr>
      <w:tr w:rsidR="00932091" w:rsidRPr="00B61A8E" w14:paraId="54CE178D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0BFA18C4" w14:textId="19D1BFBA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1494C3CA" w14:textId="1EB50EED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Artificial Intelligence in Clerkship Assessment</w:t>
            </w:r>
          </w:p>
        </w:tc>
      </w:tr>
      <w:tr w:rsidR="00932091" w:rsidRPr="00B61A8E" w14:paraId="1E2FE89A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ED4E6AC" w14:textId="230A5119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8A22509" w14:textId="5DD5EBFF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Shifts in Medical School Grading: Step 1 Pass/Fail Ramifications</w:t>
            </w:r>
          </w:p>
        </w:tc>
      </w:tr>
      <w:tr w:rsidR="00932091" w:rsidRPr="00B61A8E" w14:paraId="55D8E716" w14:textId="77777777" w:rsidTr="00C74E43">
        <w:trPr>
          <w:trHeight w:val="144"/>
        </w:trPr>
        <w:tc>
          <w:tcPr>
            <w:tcW w:w="1165" w:type="dxa"/>
            <w:shd w:val="clear" w:color="auto" w:fill="D9D9D9" w:themeFill="background1" w:themeFillShade="D9"/>
            <w:noWrap/>
            <w:vAlign w:val="center"/>
          </w:tcPr>
          <w:p w14:paraId="3690E292" w14:textId="7777777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090" w:type="dxa"/>
            <w:shd w:val="clear" w:color="auto" w:fill="D9D9D9" w:themeFill="background1" w:themeFillShade="D9"/>
            <w:noWrap/>
            <w:vAlign w:val="center"/>
          </w:tcPr>
          <w:p w14:paraId="6F50C836" w14:textId="77777777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32091" w:rsidRPr="00B61A8E" w14:paraId="6F62343A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401A569" w14:textId="7777777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6E338602" w14:textId="67DD5FF3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Administration/Teaching (n=8)</w:t>
            </w:r>
          </w:p>
        </w:tc>
      </w:tr>
      <w:tr w:rsidR="00932091" w:rsidRPr="00B61A8E" w14:paraId="7E541677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8938C7C" w14:textId="2FAE3022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2F81559A" w14:textId="48795EE5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Assessment of NCC website and Clerkship Director needs</w:t>
            </w:r>
          </w:p>
        </w:tc>
      </w:tr>
      <w:tr w:rsidR="00932091" w:rsidRPr="00B61A8E" w14:paraId="52CF16F2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FDA6950" w14:textId="44AE7F65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2015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5906F8AE" w14:textId="755A2406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Describing how clerkship directors obtain consent from patients to work with medical students</w:t>
            </w:r>
          </w:p>
        </w:tc>
      </w:tr>
      <w:tr w:rsidR="00932091" w:rsidRPr="00B61A8E" w14:paraId="56CA28A6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A6D7864" w14:textId="2C6CD7AE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2018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4B08625" w14:textId="669AFFF5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Understand identifying, tracking and remediating performance issues at clinical teaching sites</w:t>
            </w:r>
          </w:p>
        </w:tc>
      </w:tr>
      <w:tr w:rsidR="00932091" w:rsidRPr="00B61A8E" w14:paraId="02728692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0BCAF15E" w14:textId="78D9A424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2019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39A62EB" w14:textId="4B8C390F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Family Medicine Clerkship Directors’ Handling of Student Mistreatment</w:t>
            </w:r>
          </w:p>
        </w:tc>
      </w:tr>
      <w:tr w:rsidR="00932091" w:rsidRPr="00B61A8E" w14:paraId="1C969427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6C0E02EF" w14:textId="6D9AD8FA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2020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70937AB1" w14:textId="6882D22C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Active learning methods in the family medicine clerkship</w:t>
            </w:r>
          </w:p>
        </w:tc>
      </w:tr>
      <w:tr w:rsidR="00932091" w:rsidRPr="00B61A8E" w14:paraId="698240E6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0BEE0A4E" w14:textId="675B2205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lastRenderedPageBreak/>
              <w:t>2021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60E1A91" w14:textId="2E351201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Professional Development Needs of Clerkship Directors</w:t>
            </w:r>
          </w:p>
        </w:tc>
      </w:tr>
      <w:tr w:rsidR="00932091" w:rsidRPr="00B61A8E" w14:paraId="48C728D2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39EFD142" w14:textId="125E193F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03BB275" w14:textId="3EFB4D38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Family Medicine Clerkship Directors’ Remediation of Preceptors with Student Mistreatment Concerns</w:t>
            </w:r>
          </w:p>
        </w:tc>
      </w:tr>
      <w:tr w:rsidR="00932091" w:rsidRPr="00B61A8E" w14:paraId="0B325D86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5CFA7EE9" w14:textId="558F3790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10E391D4" w14:textId="72536EFE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Exploration of Overrepresentation of Women Among Family Medicine Clerkship Directors</w:t>
            </w:r>
          </w:p>
        </w:tc>
      </w:tr>
      <w:tr w:rsidR="00932091" w:rsidRPr="00B61A8E" w14:paraId="0A767D9D" w14:textId="77777777" w:rsidTr="00C74E43">
        <w:trPr>
          <w:trHeight w:val="144"/>
        </w:trPr>
        <w:tc>
          <w:tcPr>
            <w:tcW w:w="1165" w:type="dxa"/>
            <w:shd w:val="clear" w:color="auto" w:fill="D9D9D9" w:themeFill="background1" w:themeFillShade="D9"/>
            <w:noWrap/>
            <w:vAlign w:val="center"/>
          </w:tcPr>
          <w:p w14:paraId="57A0A8A7" w14:textId="00FC205D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090" w:type="dxa"/>
            <w:shd w:val="clear" w:color="auto" w:fill="D9D9D9" w:themeFill="background1" w:themeFillShade="D9"/>
            <w:noWrap/>
            <w:vAlign w:val="center"/>
          </w:tcPr>
          <w:p w14:paraId="4972FB3D" w14:textId="79926A12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932091" w:rsidRPr="00B61A8E" w14:paraId="61A27FB8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40FCBD6B" w14:textId="25667689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AFB8019" w14:textId="2CA97BE3" w:rsidR="00932091" w:rsidRPr="00B61A8E" w:rsidRDefault="00932091" w:rsidP="00B61A8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1A8E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Other (n=9)</w:t>
            </w:r>
          </w:p>
        </w:tc>
      </w:tr>
      <w:tr w:rsidR="00932091" w:rsidRPr="00B61A8E" w14:paraId="4C3AC823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FD13BAD" w14:textId="1C7C2CF6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2012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8EB3444" w14:textId="5D75D687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Uncertainty in Family Medicine Programs</w:t>
            </w:r>
          </w:p>
        </w:tc>
      </w:tr>
      <w:tr w:rsidR="00932091" w:rsidRPr="00B61A8E" w14:paraId="28500380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061CD430" w14:textId="073AD517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1B04F761" w14:textId="770D918B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Identify Clerkship Directors' perceptions of strengths and deficiencies of graduating medical students from US medical schools; and to capture proposed solutions suggested by clerkship directors to the perceived major deficiencies.</w:t>
            </w:r>
          </w:p>
        </w:tc>
      </w:tr>
      <w:tr w:rsidR="00932091" w:rsidRPr="00B61A8E" w14:paraId="10C2C4E9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0A30F4E" w14:textId="51ADDA86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2A8EF9F4" w14:textId="15A52791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Scope of practice experience in family medicine clerkships and implications for recruitment to careers in family medicine</w:t>
            </w:r>
          </w:p>
        </w:tc>
      </w:tr>
      <w:tr w:rsidR="00932091" w:rsidRPr="00B61A8E" w14:paraId="39630B00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1B08DCC3" w14:textId="7E116100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2014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E09EE92" w14:textId="7BC332DC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Evaluate which characteristics influence family medicine clerkship directors’ opinions of the quality of an individual residency program and their knowledge of specific characteristics of individual residency programs.</w:t>
            </w:r>
          </w:p>
        </w:tc>
      </w:tr>
      <w:tr w:rsidR="00932091" w:rsidRPr="00B61A8E" w14:paraId="73B2E607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27A9C968" w14:textId="09DA15A4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2015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37A05C6B" w14:textId="0E7CEDC0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Clerkship Directors’ Views and Actions on Students’ Impressions of Family Medicine</w:t>
            </w:r>
          </w:p>
        </w:tc>
      </w:tr>
      <w:tr w:rsidR="00932091" w:rsidRPr="00B61A8E" w14:paraId="757739BC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0E227CAB" w14:textId="2E011500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2016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5C155DB9" w14:textId="7A8F694D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Primary Care Tracks in Medical School</w:t>
            </w:r>
          </w:p>
        </w:tc>
      </w:tr>
      <w:tr w:rsidR="00932091" w:rsidRPr="00B61A8E" w14:paraId="07553417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79EECC84" w14:textId="45B88889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2019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5928E175" w14:textId="535AD60C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Family Medicine Sub-Internships as Part of Medical School Curricula</w:t>
            </w:r>
          </w:p>
        </w:tc>
      </w:tr>
      <w:tr w:rsidR="00932091" w:rsidRPr="00B61A8E" w14:paraId="7C750D7F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6ABC12F8" w14:textId="69B14EE2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2019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4C30B246" w14:textId="522C31AE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Clerkship Director Perceptions on Student Choice of Family Medicine</w:t>
            </w:r>
          </w:p>
        </w:tc>
      </w:tr>
      <w:tr w:rsidR="00932091" w:rsidRPr="00B61A8E" w14:paraId="3A2A56DA" w14:textId="77777777" w:rsidTr="00B61A8E">
        <w:trPr>
          <w:trHeight w:val="432"/>
        </w:trPr>
        <w:tc>
          <w:tcPr>
            <w:tcW w:w="1165" w:type="dxa"/>
            <w:shd w:val="clear" w:color="auto" w:fill="auto"/>
            <w:noWrap/>
            <w:vAlign w:val="center"/>
          </w:tcPr>
          <w:p w14:paraId="4C5578C4" w14:textId="686D17F0" w:rsidR="00932091" w:rsidRPr="00B61A8E" w:rsidRDefault="00932091" w:rsidP="00B61A8E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2021</w:t>
            </w:r>
          </w:p>
        </w:tc>
        <w:tc>
          <w:tcPr>
            <w:tcW w:w="9090" w:type="dxa"/>
            <w:shd w:val="clear" w:color="auto" w:fill="auto"/>
            <w:noWrap/>
            <w:vAlign w:val="center"/>
          </w:tcPr>
          <w:p w14:paraId="0606C7E8" w14:textId="3C3C39E4" w:rsidR="00932091" w:rsidRPr="00B61A8E" w:rsidRDefault="00932091" w:rsidP="00B61A8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61A8E">
              <w:rPr>
                <w:rFonts w:eastAsia="Times New Roman"/>
                <w:color w:val="000000"/>
                <w:lang w:val="en-US"/>
              </w:rPr>
              <w:t>Diversity in the Family Medicine Clerkship</w:t>
            </w:r>
          </w:p>
        </w:tc>
      </w:tr>
    </w:tbl>
    <w:p w14:paraId="24BDBAAD" w14:textId="77777777" w:rsidR="00F87987" w:rsidRDefault="00F87987" w:rsidP="00C658FE"/>
    <w:p w14:paraId="7220A611" w14:textId="77777777" w:rsidR="00BC41E8" w:rsidRDefault="00BC41E8" w:rsidP="00932091"/>
    <w:sectPr w:rsidR="00BC41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59"/>
    <w:rsid w:val="000771B8"/>
    <w:rsid w:val="000D4A01"/>
    <w:rsid w:val="000F2DCB"/>
    <w:rsid w:val="00121C40"/>
    <w:rsid w:val="001C1C39"/>
    <w:rsid w:val="00223F54"/>
    <w:rsid w:val="0031027B"/>
    <w:rsid w:val="00324E6B"/>
    <w:rsid w:val="00363E3C"/>
    <w:rsid w:val="00371F6D"/>
    <w:rsid w:val="00386859"/>
    <w:rsid w:val="003E1A87"/>
    <w:rsid w:val="0042192A"/>
    <w:rsid w:val="004866DB"/>
    <w:rsid w:val="004E6BBD"/>
    <w:rsid w:val="0054552E"/>
    <w:rsid w:val="00593B0F"/>
    <w:rsid w:val="005B33F8"/>
    <w:rsid w:val="0068174E"/>
    <w:rsid w:val="00774A55"/>
    <w:rsid w:val="00784C4B"/>
    <w:rsid w:val="00932091"/>
    <w:rsid w:val="00965E23"/>
    <w:rsid w:val="00B17CBB"/>
    <w:rsid w:val="00B61A8E"/>
    <w:rsid w:val="00BA7451"/>
    <w:rsid w:val="00BC41E8"/>
    <w:rsid w:val="00BE129B"/>
    <w:rsid w:val="00C658FE"/>
    <w:rsid w:val="00C74E43"/>
    <w:rsid w:val="00CF2262"/>
    <w:rsid w:val="00F173B9"/>
    <w:rsid w:val="00F84B3E"/>
    <w:rsid w:val="00F87987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A6E9"/>
  <w15:docId w15:val="{00DABE9F-8AD7-794C-8C16-04470EF8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658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66D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STFM_Staff4</cp:lastModifiedBy>
  <cp:revision>3</cp:revision>
  <dcterms:created xsi:type="dcterms:W3CDTF">2025-01-08T17:09:00Z</dcterms:created>
  <dcterms:modified xsi:type="dcterms:W3CDTF">2025-01-08T17:25:00Z</dcterms:modified>
</cp:coreProperties>
</file>