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A413" w14:textId="5380CC63" w:rsidR="008D1D3D" w:rsidRPr="008D1D3D" w:rsidRDefault="00156299" w:rsidP="008D1D3D">
      <w:pPr>
        <w:jc w:val="center"/>
        <w:rPr>
          <w:b/>
          <w:bCs/>
        </w:rPr>
      </w:pPr>
      <w:r>
        <w:rPr>
          <w:b/>
          <w:bCs/>
        </w:rPr>
        <w:t xml:space="preserve">HR </w:t>
      </w:r>
      <w:r w:rsidR="00301455">
        <w:rPr>
          <w:b/>
          <w:bCs/>
        </w:rPr>
        <w:t>1153</w:t>
      </w:r>
      <w:r w:rsidR="00FC56A3">
        <w:rPr>
          <w:b/>
          <w:bCs/>
        </w:rPr>
        <w:t xml:space="preserve"> </w:t>
      </w:r>
      <w:r>
        <w:rPr>
          <w:b/>
          <w:bCs/>
        </w:rPr>
        <w:t xml:space="preserve">- </w:t>
      </w:r>
      <w:r w:rsidR="008D1D3D" w:rsidRPr="008D1D3D">
        <w:rPr>
          <w:b/>
          <w:bCs/>
        </w:rPr>
        <w:t>Rural Physician Workforce Production Act of 202</w:t>
      </w:r>
      <w:r w:rsidR="00092AFD">
        <w:rPr>
          <w:b/>
          <w:bCs/>
        </w:rPr>
        <w:t>5</w:t>
      </w:r>
    </w:p>
    <w:p w14:paraId="00887FC5" w14:textId="62C53C41" w:rsidR="008D7615" w:rsidRDefault="008D1D3D" w:rsidP="008D1D3D">
      <w:pPr>
        <w:jc w:val="center"/>
        <w:rPr>
          <w:b/>
          <w:bCs/>
        </w:rPr>
      </w:pPr>
      <w:r w:rsidRPr="008D1D3D">
        <w:rPr>
          <w:b/>
          <w:bCs/>
        </w:rPr>
        <w:t>Section-by-</w:t>
      </w:r>
      <w:r w:rsidR="000D2BD1">
        <w:rPr>
          <w:b/>
          <w:bCs/>
        </w:rPr>
        <w:t>S</w:t>
      </w:r>
      <w:r w:rsidRPr="008D1D3D">
        <w:rPr>
          <w:b/>
          <w:bCs/>
        </w:rPr>
        <w:t>ection</w:t>
      </w:r>
    </w:p>
    <w:p w14:paraId="3D51C616" w14:textId="052905AC" w:rsidR="008D1D3D" w:rsidRDefault="008D1D3D" w:rsidP="008D1D3D">
      <w:pPr>
        <w:jc w:val="center"/>
        <w:rPr>
          <w:b/>
          <w:bCs/>
        </w:rPr>
      </w:pPr>
    </w:p>
    <w:p w14:paraId="11CB5C7F" w14:textId="41A832C7" w:rsidR="008D1D3D" w:rsidRDefault="008D1D3D" w:rsidP="008D1D3D"/>
    <w:p w14:paraId="6CB0D06F" w14:textId="6395D83A" w:rsidR="008D1D3D" w:rsidRPr="008D1D3D" w:rsidRDefault="008D1D3D" w:rsidP="008D1D3D">
      <w:pPr>
        <w:rPr>
          <w:b/>
          <w:bCs/>
        </w:rPr>
      </w:pPr>
      <w:r w:rsidRPr="008D1D3D">
        <w:rPr>
          <w:b/>
          <w:bCs/>
        </w:rPr>
        <w:t xml:space="preserve">Section 1. Short Title </w:t>
      </w:r>
    </w:p>
    <w:p w14:paraId="069512B9" w14:textId="6BA5875C" w:rsidR="008D1D3D" w:rsidRDefault="008D1D3D" w:rsidP="008D1D3D">
      <w:r w:rsidRPr="008D1D3D">
        <w:t>Rural Physician Workforce Production Act of 202</w:t>
      </w:r>
      <w:r w:rsidR="00301455">
        <w:t>5</w:t>
      </w:r>
    </w:p>
    <w:p w14:paraId="553E6011" w14:textId="54F8517A" w:rsidR="008D1D3D" w:rsidRDefault="008D1D3D" w:rsidP="008D1D3D"/>
    <w:p w14:paraId="555AA556" w14:textId="743E74BD" w:rsidR="008D1D3D" w:rsidRDefault="008D1D3D" w:rsidP="008D1D3D">
      <w:pPr>
        <w:rPr>
          <w:b/>
          <w:bCs/>
        </w:rPr>
      </w:pPr>
      <w:r w:rsidRPr="008D1D3D">
        <w:rPr>
          <w:b/>
          <w:bCs/>
        </w:rPr>
        <w:t>Section 2. Elective Rural Sustainability Per Resident Payment for Residents Training in Rural Locations.</w:t>
      </w:r>
    </w:p>
    <w:p w14:paraId="1B11657B" w14:textId="056EEC0A" w:rsidR="008D1D3D" w:rsidRDefault="008D1D3D" w:rsidP="008D1D3D">
      <w:pPr>
        <w:rPr>
          <w:b/>
          <w:bCs/>
        </w:rPr>
      </w:pPr>
    </w:p>
    <w:p w14:paraId="0B61F2A2" w14:textId="241AEE5F" w:rsidR="008D1D3D" w:rsidRPr="00F92255" w:rsidRDefault="008D1D3D" w:rsidP="008D1D3D">
      <w:pPr>
        <w:pStyle w:val="ListParagraph"/>
        <w:numPr>
          <w:ilvl w:val="0"/>
          <w:numId w:val="1"/>
        </w:numPr>
        <w:ind w:left="540" w:hanging="540"/>
        <w:rPr>
          <w:b/>
          <w:bCs/>
        </w:rPr>
      </w:pPr>
      <w:r w:rsidRPr="00F92255">
        <w:rPr>
          <w:b/>
          <w:bCs/>
        </w:rPr>
        <w:t xml:space="preserve">Establishes a new subsection (u) under Section 1886 of the Social Security Act (42 U.S.C. 1395ww) regarding rural per resident payments. </w:t>
      </w:r>
    </w:p>
    <w:p w14:paraId="7B461269" w14:textId="5D72CEAD" w:rsidR="008D1D3D" w:rsidRDefault="003963BD" w:rsidP="003963BD">
      <w:pPr>
        <w:ind w:left="630" w:hanging="630"/>
      </w:pPr>
      <w:r>
        <w:t>(u)</w:t>
      </w:r>
      <w:r w:rsidRPr="003963BD">
        <w:t xml:space="preserve"> </w:t>
      </w:r>
      <w:r>
        <w:t xml:space="preserve">    Subsection (u) establishes the </w:t>
      </w:r>
      <w:r w:rsidRPr="008D1D3D">
        <w:t>Elective Rural Sustainability Per Resident Payment</w:t>
      </w:r>
      <w:r>
        <w:t xml:space="preserve"> Amount (ERSPRPA</w:t>
      </w:r>
      <w:r w:rsidR="006C0331">
        <w:t>, or rural PRPA</w:t>
      </w:r>
      <w:r>
        <w:t xml:space="preserve">) </w:t>
      </w:r>
      <w:r w:rsidRPr="008D1D3D">
        <w:t>for Residents Training in Rural Locations</w:t>
      </w:r>
    </w:p>
    <w:p w14:paraId="1FAB9A79" w14:textId="186FA1A2" w:rsidR="003963BD" w:rsidRDefault="003963BD" w:rsidP="003963BD"/>
    <w:p w14:paraId="0D989514" w14:textId="6BFDC213" w:rsidR="006C0331" w:rsidRPr="006C0331" w:rsidRDefault="006C0331" w:rsidP="003963BD">
      <w:pPr>
        <w:rPr>
          <w:b/>
          <w:bCs/>
        </w:rPr>
      </w:pPr>
      <w:r w:rsidRPr="006C0331">
        <w:rPr>
          <w:b/>
          <w:bCs/>
        </w:rPr>
        <w:t>Determination of Payment Amount:</w:t>
      </w:r>
    </w:p>
    <w:p w14:paraId="010B3A88" w14:textId="39DD4AE3" w:rsidR="006C0331" w:rsidRDefault="006C0331" w:rsidP="003963BD">
      <w:r>
        <w:t xml:space="preserve">This establishes the amount of reimbursement a hospital would receive if it </w:t>
      </w:r>
      <w:proofErr w:type="gramStart"/>
      <w:r>
        <w:t>chooses</w:t>
      </w:r>
      <w:proofErr w:type="gramEnd"/>
      <w:r>
        <w:t xml:space="preserve"> this payment method, rather than the traditional DME payments. First, it determines a total amount per resident that could be received, then it subtracts any payments </w:t>
      </w:r>
      <w:r w:rsidR="00705A47">
        <w:t xml:space="preserve">it normally </w:t>
      </w:r>
      <w:r>
        <w:t>receive</w:t>
      </w:r>
      <w:r w:rsidR="00705A47">
        <w:t>s</w:t>
      </w:r>
      <w:r>
        <w:t xml:space="preserve"> for direct graduate medical education costs. This prevents double billing.</w:t>
      </w:r>
    </w:p>
    <w:p w14:paraId="2A92DBC8" w14:textId="5F0659B3" w:rsidR="006C0331" w:rsidRDefault="006C0331" w:rsidP="003963BD"/>
    <w:p w14:paraId="11AC2443" w14:textId="7A9600F8" w:rsidR="006C0331" w:rsidRDefault="006C0331" w:rsidP="003963BD">
      <w:r>
        <w:t xml:space="preserve">The total payment per resident is set using median direct training cost data from a GAO report and updated for inflation. Residents training in a rural training track would receive the full amount regardless of whether </w:t>
      </w:r>
      <w:r w:rsidR="00150C37">
        <w:t>setting (</w:t>
      </w:r>
      <w:r>
        <w:t xml:space="preserve">time is spent in urban </w:t>
      </w:r>
      <w:r w:rsidR="00150C37">
        <w:t>and</w:t>
      </w:r>
      <w:r>
        <w:t xml:space="preserve"> rural locations.</w:t>
      </w:r>
      <w:r w:rsidR="00150C37">
        <w:t>)</w:t>
      </w:r>
      <w:r>
        <w:t xml:space="preserve"> Residents not participating in a defined rural track would receive half of that amount for time spent in a rural location. </w:t>
      </w:r>
      <w:r w:rsidR="00150C37">
        <w:t xml:space="preserve">The reduction is </w:t>
      </w:r>
      <w:r>
        <w:t xml:space="preserve">to prevent windfall payments since the hospital would also be </w:t>
      </w:r>
      <w:r w:rsidR="00150C37">
        <w:t xml:space="preserve">receiving higher urban </w:t>
      </w:r>
      <w:r>
        <w:t>indirect GME payments</w:t>
      </w:r>
      <w:r w:rsidR="00150C37">
        <w:t>.</w:t>
      </w:r>
    </w:p>
    <w:p w14:paraId="29A3812E" w14:textId="77777777" w:rsidR="00150C37" w:rsidRDefault="00150C37" w:rsidP="00B731EB">
      <w:pPr>
        <w:ind w:left="630"/>
      </w:pPr>
    </w:p>
    <w:p w14:paraId="23C40B7D" w14:textId="77777777" w:rsidR="00150C37" w:rsidRDefault="00B731EB" w:rsidP="00150C37">
      <w:r>
        <w:t xml:space="preserve">Following initial establishment, </w:t>
      </w:r>
      <w:r w:rsidR="00150C37">
        <w:t xml:space="preserve">both the rural and urban payments </w:t>
      </w:r>
      <w:r>
        <w:t xml:space="preserve">will be updated annually by the </w:t>
      </w:r>
      <w:r w:rsidRPr="00B731EB">
        <w:t>annual percentage increase in the consumer price index for all urban consumers.</w:t>
      </w:r>
      <w:r w:rsidR="00150C37">
        <w:t xml:space="preserve">  </w:t>
      </w:r>
    </w:p>
    <w:p w14:paraId="2AA53957" w14:textId="77777777" w:rsidR="00150C37" w:rsidRDefault="00150C37" w:rsidP="00150C37"/>
    <w:p w14:paraId="7FB52FF3" w14:textId="77777777" w:rsidR="00150C37" w:rsidRPr="00150C37" w:rsidRDefault="00150C37" w:rsidP="00150C37">
      <w:pPr>
        <w:rPr>
          <w:b/>
          <w:bCs/>
        </w:rPr>
      </w:pPr>
      <w:r w:rsidRPr="00150C37">
        <w:rPr>
          <w:b/>
          <w:bCs/>
        </w:rPr>
        <w:t>Some nuances of the payments:</w:t>
      </w:r>
    </w:p>
    <w:p w14:paraId="637B6ECC" w14:textId="5357C7FC" w:rsidR="00F201D7" w:rsidRDefault="00150C37" w:rsidP="00150C37">
      <w:pPr>
        <w:pStyle w:val="ListParagraph"/>
        <w:numPr>
          <w:ilvl w:val="0"/>
          <w:numId w:val="6"/>
        </w:numPr>
      </w:pPr>
      <w:r w:rsidRPr="00150C37">
        <w:rPr>
          <w:b/>
          <w:bCs/>
        </w:rPr>
        <w:t>No discount for Medicare share:</w:t>
      </w:r>
      <w:r>
        <w:t xml:space="preserve"> </w:t>
      </w:r>
      <w:r w:rsidR="00F201D7">
        <w:t>These payment amounts are NOT discounted or adjusted due to Medicare patient-load</w:t>
      </w:r>
      <w:r>
        <w:t>.</w:t>
      </w:r>
    </w:p>
    <w:p w14:paraId="69A18200" w14:textId="74052A17" w:rsidR="00150C37" w:rsidRDefault="00150C37" w:rsidP="00150C37"/>
    <w:p w14:paraId="052CAA5F" w14:textId="7BCF5615" w:rsidR="00150C37" w:rsidRDefault="00150C37" w:rsidP="00150C37">
      <w:pPr>
        <w:pStyle w:val="ListParagraph"/>
        <w:numPr>
          <w:ilvl w:val="0"/>
          <w:numId w:val="6"/>
        </w:numPr>
      </w:pPr>
      <w:r w:rsidRPr="00150C37">
        <w:rPr>
          <w:b/>
          <w:bCs/>
        </w:rPr>
        <w:t>Applicable hospitals:</w:t>
      </w:r>
      <w:r>
        <w:t xml:space="preserve"> A hospital is eligible for the rural PRPA no matter whether it is otherwise eligible for Medicare Direct or Indirect payments. This means that Critical Access Hospitals and Sole Community hospitals are eligible, not just typical hospitals reimbursed under the Inpatient Prospective Payment System (IPPS).</w:t>
      </w:r>
    </w:p>
    <w:p w14:paraId="44473CCA" w14:textId="77777777" w:rsidR="00150C37" w:rsidRDefault="00150C37" w:rsidP="00150C37">
      <w:pPr>
        <w:pStyle w:val="ListParagraph"/>
      </w:pPr>
    </w:p>
    <w:p w14:paraId="73492A0B" w14:textId="4A2A6E99" w:rsidR="00F201D7" w:rsidRDefault="00705A47" w:rsidP="00F201D7">
      <w:pPr>
        <w:pStyle w:val="ListParagraph"/>
        <w:numPr>
          <w:ilvl w:val="0"/>
          <w:numId w:val="4"/>
        </w:numPr>
      </w:pPr>
      <w:r>
        <w:rPr>
          <w:b/>
          <w:bCs/>
        </w:rPr>
        <w:t>No l</w:t>
      </w:r>
      <w:r w:rsidRPr="00705A47">
        <w:rPr>
          <w:b/>
          <w:bCs/>
        </w:rPr>
        <w:t>imitations (cap) on positions:</w:t>
      </w:r>
      <w:r>
        <w:t xml:space="preserve"> R</w:t>
      </w:r>
      <w:r w:rsidR="00150C37">
        <w:t xml:space="preserve">eimbursement for residents under this subsection will </w:t>
      </w:r>
      <w:r w:rsidR="00F201D7">
        <w:t xml:space="preserve">not result in the establishment of a </w:t>
      </w:r>
      <w:r w:rsidR="00245FE8">
        <w:t xml:space="preserve">limitation (cap) on the number of residents (or be taken into account in determining such limitations during a cap-building period), or toward the application of a limitation. </w:t>
      </w:r>
      <w:r w:rsidR="00F201D7">
        <w:t xml:space="preserve"> </w:t>
      </w:r>
      <w:r w:rsidR="00245FE8">
        <w:t xml:space="preserve">It will also not </w:t>
      </w:r>
      <w:r w:rsidR="007A1564">
        <w:t>a</w:t>
      </w:r>
      <w:r w:rsidR="00245FE8">
        <w:t xml:space="preserve">ffect the </w:t>
      </w:r>
      <w:r>
        <w:t xml:space="preserve">typical </w:t>
      </w:r>
      <w:r w:rsidR="00245FE8">
        <w:t>payments related to Direct and Indirect GME a hospital receives.</w:t>
      </w:r>
    </w:p>
    <w:p w14:paraId="43ED0798" w14:textId="77777777" w:rsidR="00245FE8" w:rsidRDefault="00245FE8" w:rsidP="00245FE8">
      <w:pPr>
        <w:pStyle w:val="ListParagraph"/>
      </w:pPr>
    </w:p>
    <w:p w14:paraId="65BAA230" w14:textId="43B1B2DA" w:rsidR="00245FE8" w:rsidRDefault="00245FE8" w:rsidP="00F201D7">
      <w:pPr>
        <w:pStyle w:val="ListParagraph"/>
        <w:numPr>
          <w:ilvl w:val="0"/>
          <w:numId w:val="4"/>
        </w:numPr>
      </w:pPr>
      <w:r w:rsidRPr="00705A47">
        <w:rPr>
          <w:b/>
          <w:bCs/>
        </w:rPr>
        <w:t>Allocation of Payments:</w:t>
      </w:r>
      <w:r>
        <w:t xml:space="preserve"> Will be spread between parts A and B and the trust funds under those reflecting the proportion of the costs associated with each part.</w:t>
      </w:r>
    </w:p>
    <w:p w14:paraId="623892F2" w14:textId="77777777" w:rsidR="00245FE8" w:rsidRDefault="00245FE8" w:rsidP="00245FE8">
      <w:pPr>
        <w:pStyle w:val="ListParagraph"/>
      </w:pPr>
    </w:p>
    <w:p w14:paraId="13273568" w14:textId="35A54D71" w:rsidR="00245FE8" w:rsidRDefault="00245FE8" w:rsidP="00F201D7">
      <w:pPr>
        <w:pStyle w:val="ListParagraph"/>
        <w:numPr>
          <w:ilvl w:val="0"/>
          <w:numId w:val="4"/>
        </w:numPr>
      </w:pPr>
      <w:r w:rsidRPr="00705A47">
        <w:rPr>
          <w:b/>
          <w:bCs/>
        </w:rPr>
        <w:lastRenderedPageBreak/>
        <w:t>Eligibility:</w:t>
      </w:r>
      <w:r>
        <w:t xml:space="preserve"> </w:t>
      </w:r>
      <w:r w:rsidR="00AA34A0">
        <w:t xml:space="preserve">A hospital is eligible for the </w:t>
      </w:r>
      <w:r w:rsidR="00705A47">
        <w:t xml:space="preserve">rural PRPA </w:t>
      </w:r>
      <w:r w:rsidR="00AA34A0">
        <w:t xml:space="preserve">for training time spent in a rural location in two ways, 1) if resident trains at least 8 weeks over the course of training in a rural location and the hospital pays the salary and benefits of the resident for that time, and 2) if the resident is part of a rural training track or integrated track where more than 50% of total residency time in rural location. For the latter </w:t>
      </w:r>
      <w:r w:rsidR="005E47D9">
        <w:t>situation,</w:t>
      </w:r>
      <w:r w:rsidR="00AA34A0">
        <w:t xml:space="preserve"> the</w:t>
      </w:r>
      <w:r w:rsidR="00705A47">
        <w:t xml:space="preserve"> </w:t>
      </w:r>
      <w:r w:rsidR="00AA34A0">
        <w:t>hospital is eligible for the payment for both the rural and urban training time.</w:t>
      </w:r>
    </w:p>
    <w:p w14:paraId="6D14219F" w14:textId="77777777" w:rsidR="00AA34A0" w:rsidRDefault="00AA34A0" w:rsidP="00AA34A0">
      <w:pPr>
        <w:pStyle w:val="ListParagraph"/>
      </w:pPr>
    </w:p>
    <w:p w14:paraId="748D5573" w14:textId="36E268A4" w:rsidR="00AA34A0" w:rsidRDefault="00AA34A0" w:rsidP="00F201D7">
      <w:pPr>
        <w:pStyle w:val="ListParagraph"/>
        <w:numPr>
          <w:ilvl w:val="0"/>
          <w:numId w:val="4"/>
        </w:numPr>
      </w:pPr>
      <w:r w:rsidRPr="00705A47">
        <w:rPr>
          <w:b/>
          <w:bCs/>
        </w:rPr>
        <w:t>Determination of Full-Time Equivalent Residents</w:t>
      </w:r>
      <w:r>
        <w:t>: This is done in the same manner as direct GME</w:t>
      </w:r>
      <w:r w:rsidR="00705A47">
        <w:t>,</w:t>
      </w:r>
      <w:r>
        <w:t xml:space="preserve"> but without the limitation </w:t>
      </w:r>
      <w:r w:rsidR="00705A47">
        <w:t xml:space="preserve">(caps.) </w:t>
      </w:r>
    </w:p>
    <w:p w14:paraId="67118C53" w14:textId="77777777" w:rsidR="00AA34A0" w:rsidRDefault="00AA34A0" w:rsidP="00AA34A0">
      <w:pPr>
        <w:pStyle w:val="ListParagraph"/>
      </w:pPr>
    </w:p>
    <w:p w14:paraId="7BDCF78B" w14:textId="3E9CFB2A" w:rsidR="00AA34A0" w:rsidRDefault="00AA34A0" w:rsidP="00F201D7">
      <w:pPr>
        <w:pStyle w:val="ListParagraph"/>
        <w:numPr>
          <w:ilvl w:val="0"/>
          <w:numId w:val="4"/>
        </w:numPr>
      </w:pPr>
      <w:r w:rsidRPr="00705A47">
        <w:rPr>
          <w:b/>
          <w:bCs/>
        </w:rPr>
        <w:t>Definitions</w:t>
      </w:r>
      <w:r>
        <w:t xml:space="preserve">: </w:t>
      </w:r>
    </w:p>
    <w:p w14:paraId="275C5D64" w14:textId="5B0E1D22" w:rsidR="00AA34A0" w:rsidRDefault="00AA34A0" w:rsidP="00AA34A0">
      <w:pPr>
        <w:pStyle w:val="ListParagraph"/>
        <w:numPr>
          <w:ilvl w:val="2"/>
          <w:numId w:val="3"/>
        </w:numPr>
      </w:pPr>
      <w:r w:rsidRPr="00705A47">
        <w:rPr>
          <w:b/>
          <w:bCs/>
        </w:rPr>
        <w:t>Applicable hospital</w:t>
      </w:r>
      <w:r>
        <w:t>: hospital, critical access hospital or sole community hospital</w:t>
      </w:r>
    </w:p>
    <w:p w14:paraId="47809172" w14:textId="544CA784" w:rsidR="00AA34A0" w:rsidRDefault="00AA34A0" w:rsidP="00AA34A0">
      <w:pPr>
        <w:pStyle w:val="ListParagraph"/>
        <w:numPr>
          <w:ilvl w:val="2"/>
          <w:numId w:val="3"/>
        </w:numPr>
      </w:pPr>
      <w:r w:rsidRPr="00705A47">
        <w:rPr>
          <w:b/>
          <w:bCs/>
        </w:rPr>
        <w:t>Approved medical residency training program, direct graduate medical education costs and residents</w:t>
      </w:r>
      <w:r>
        <w:t xml:space="preserve"> – all have meaning given in </w:t>
      </w:r>
      <w:r w:rsidR="00705A47">
        <w:t xml:space="preserve">traditional Medicare GME. </w:t>
      </w:r>
    </w:p>
    <w:p w14:paraId="25272570" w14:textId="45233C31" w:rsidR="00AA34A0" w:rsidRDefault="00AA34A0" w:rsidP="00AA34A0">
      <w:pPr>
        <w:pStyle w:val="ListParagraph"/>
        <w:numPr>
          <w:ilvl w:val="2"/>
          <w:numId w:val="3"/>
        </w:numPr>
      </w:pPr>
      <w:r w:rsidRPr="00705A47">
        <w:rPr>
          <w:b/>
          <w:bCs/>
        </w:rPr>
        <w:t>Rural training location</w:t>
      </w:r>
      <w:r w:rsidR="002A1DC4" w:rsidRPr="00705A47">
        <w:rPr>
          <w:b/>
          <w:bCs/>
        </w:rPr>
        <w:t>:</w:t>
      </w:r>
      <w:r w:rsidR="002A1DC4">
        <w:t xml:space="preserve"> based on the 2010 or later census meets one or more of the following criteria: training occurs</w:t>
      </w:r>
      <w:r w:rsidR="00A15EC8">
        <w:t xml:space="preserve"> outside of an urban Metropolitan Statistical Area (traditional Medicare definition of rural), or in a location with a rural-urban (RUCA) code of 4 or higher, or in a sole community hospital or within 10 miles of one. </w:t>
      </w:r>
      <w:r w:rsidR="002A1DC4">
        <w:t xml:space="preserve"> </w:t>
      </w:r>
    </w:p>
    <w:p w14:paraId="73C902E2" w14:textId="77777777" w:rsidR="00A15EC8" w:rsidRDefault="00A15EC8" w:rsidP="00A15EC8">
      <w:pPr>
        <w:pStyle w:val="ListParagraph"/>
        <w:ind w:left="2340"/>
      </w:pPr>
    </w:p>
    <w:p w14:paraId="1CE24256" w14:textId="02CFC35F" w:rsidR="00A15EC8" w:rsidRPr="00705A47" w:rsidRDefault="00A15EC8" w:rsidP="00705A47">
      <w:pPr>
        <w:pStyle w:val="ListParagraph"/>
        <w:numPr>
          <w:ilvl w:val="0"/>
          <w:numId w:val="1"/>
        </w:numPr>
        <w:ind w:left="540" w:hanging="540"/>
        <w:rPr>
          <w:b/>
          <w:bCs/>
        </w:rPr>
      </w:pPr>
      <w:r w:rsidRPr="00705A47">
        <w:rPr>
          <w:b/>
          <w:bCs/>
        </w:rPr>
        <w:t>Treatment of Critical Access Hospitals (CAH) and Sole Community Hospitals (SCH)</w:t>
      </w:r>
    </w:p>
    <w:p w14:paraId="5B671D88" w14:textId="3D112F3F" w:rsidR="00A15EC8" w:rsidRDefault="00A15EC8" w:rsidP="00A15EC8">
      <w:pPr>
        <w:pStyle w:val="ListParagraph"/>
        <w:numPr>
          <w:ilvl w:val="1"/>
          <w:numId w:val="1"/>
        </w:numPr>
      </w:pPr>
      <w:r>
        <w:t xml:space="preserve">A CAH critical access hospital may choose to be treated as a hospital or non-hospital provider setting for the purposes of counting resident time. If considered a non-hospital provider, another hospital </w:t>
      </w:r>
      <w:r w:rsidR="00705A47">
        <w:t xml:space="preserve">(typically urban) </w:t>
      </w:r>
      <w:r>
        <w:t>can claim the resident time (and costs) if it pays the resident’s salary and benefits and the CAH cannot claim direct education costs.</w:t>
      </w:r>
    </w:p>
    <w:p w14:paraId="7AE913AC" w14:textId="38476323" w:rsidR="00A15EC8" w:rsidRDefault="00A15EC8" w:rsidP="00A15EC8">
      <w:pPr>
        <w:pStyle w:val="ListParagraph"/>
        <w:numPr>
          <w:ilvl w:val="1"/>
          <w:numId w:val="1"/>
        </w:numPr>
      </w:pPr>
      <w:r>
        <w:t>A SCH</w:t>
      </w:r>
      <w:r w:rsidR="00FA50FF">
        <w:t xml:space="preserve">’s hospital specific payment rate </w:t>
      </w:r>
      <w:r w:rsidR="005E47D9">
        <w:t>should not</w:t>
      </w:r>
      <w:r w:rsidR="00FA50FF">
        <w:t xml:space="preserve"> include medical education costs if the time spent by the resident is reimbursed through the </w:t>
      </w:r>
      <w:r w:rsidR="00705A47">
        <w:t>rural PRPA.</w:t>
      </w:r>
      <w:r w:rsidR="00FA50FF">
        <w:t xml:space="preserve"> </w:t>
      </w:r>
    </w:p>
    <w:p w14:paraId="341E77BC" w14:textId="77777777" w:rsidR="00FA50FF" w:rsidRDefault="00FA50FF" w:rsidP="00FA50FF">
      <w:pPr>
        <w:pStyle w:val="ListParagraph"/>
        <w:ind w:left="1440"/>
      </w:pPr>
    </w:p>
    <w:p w14:paraId="269AE3AC" w14:textId="3E2CE6CE" w:rsidR="00FA50FF" w:rsidRDefault="00FA50FF" w:rsidP="00705A47">
      <w:pPr>
        <w:pStyle w:val="ListParagraph"/>
        <w:numPr>
          <w:ilvl w:val="0"/>
          <w:numId w:val="1"/>
        </w:numPr>
        <w:ind w:left="540" w:hanging="540"/>
      </w:pPr>
      <w:r w:rsidRPr="00705A47">
        <w:rPr>
          <w:b/>
          <w:bCs/>
        </w:rPr>
        <w:t>Conforming Amendments</w:t>
      </w:r>
      <w:r>
        <w:t xml:space="preserve">: changes in current sections of the statute to conform to the provisions of this </w:t>
      </w:r>
      <w:r w:rsidR="005E47D9">
        <w:t>legislation.</w:t>
      </w:r>
    </w:p>
    <w:p w14:paraId="592C2442" w14:textId="211D9197" w:rsidR="00FA50FF" w:rsidRDefault="00FA50FF" w:rsidP="00FA50FF"/>
    <w:p w14:paraId="06671125" w14:textId="67329B98" w:rsidR="00FA50FF" w:rsidRDefault="00FA50FF" w:rsidP="00FA50FF">
      <w:pPr>
        <w:rPr>
          <w:b/>
          <w:bCs/>
        </w:rPr>
      </w:pPr>
      <w:r w:rsidRPr="00FA50FF">
        <w:rPr>
          <w:b/>
          <w:bCs/>
        </w:rPr>
        <w:t xml:space="preserve">Section 3. Supporting New, Expanding, and Existing Rural Training Tracks. </w:t>
      </w:r>
    </w:p>
    <w:p w14:paraId="0F93DD44" w14:textId="77777777" w:rsidR="005662B0" w:rsidRDefault="005662B0" w:rsidP="005662B0">
      <w:pPr>
        <w:rPr>
          <w:b/>
          <w:bCs/>
        </w:rPr>
      </w:pPr>
    </w:p>
    <w:p w14:paraId="70FF76F6" w14:textId="299855B5" w:rsidR="00FA50FF" w:rsidRDefault="00265BFB" w:rsidP="005662B0">
      <w:r>
        <w:t xml:space="preserve">Explicit clarification </w:t>
      </w:r>
      <w:r w:rsidR="00FA50FF">
        <w:t xml:space="preserve">that </w:t>
      </w:r>
      <w:r w:rsidR="005662B0">
        <w:t xml:space="preserve">any FTE resident in an approved medical residency program or a </w:t>
      </w:r>
      <w:r>
        <w:t>rural track</w:t>
      </w:r>
      <w:r w:rsidR="005662B0">
        <w:t>, regardless of where the training occurs and regardless of specialty, shall not be taken into account for the purposes of applying a limitation (or cap) under direct or indirect GME.</w:t>
      </w:r>
    </w:p>
    <w:p w14:paraId="006AEA5C" w14:textId="77777777" w:rsidR="005662B0" w:rsidRPr="00FA50FF" w:rsidRDefault="005662B0" w:rsidP="005662B0"/>
    <w:sectPr w:rsidR="005662B0" w:rsidRPr="00FA5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3773"/>
    <w:multiLevelType w:val="hybridMultilevel"/>
    <w:tmpl w:val="EFA65C14"/>
    <w:lvl w:ilvl="0" w:tplc="C83E71AC">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EF367CF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726C7"/>
    <w:multiLevelType w:val="hybridMultilevel"/>
    <w:tmpl w:val="70CA6668"/>
    <w:lvl w:ilvl="0" w:tplc="0A522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27C59"/>
    <w:multiLevelType w:val="hybridMultilevel"/>
    <w:tmpl w:val="39BC71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F36AE"/>
    <w:multiLevelType w:val="hybridMultilevel"/>
    <w:tmpl w:val="143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C1DC6"/>
    <w:multiLevelType w:val="hybridMultilevel"/>
    <w:tmpl w:val="FFA85D34"/>
    <w:lvl w:ilvl="0" w:tplc="0A522F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A7C96"/>
    <w:multiLevelType w:val="hybridMultilevel"/>
    <w:tmpl w:val="554E0B42"/>
    <w:lvl w:ilvl="0" w:tplc="4D0C57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11480614">
    <w:abstractNumId w:val="4"/>
  </w:num>
  <w:num w:numId="2" w16cid:durableId="389617011">
    <w:abstractNumId w:val="5"/>
  </w:num>
  <w:num w:numId="3" w16cid:durableId="103499785">
    <w:abstractNumId w:val="0"/>
  </w:num>
  <w:num w:numId="4" w16cid:durableId="157160681">
    <w:abstractNumId w:val="2"/>
  </w:num>
  <w:num w:numId="5" w16cid:durableId="459957998">
    <w:abstractNumId w:val="1"/>
  </w:num>
  <w:num w:numId="6" w16cid:durableId="1547136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3D"/>
    <w:rsid w:val="00092AFD"/>
    <w:rsid w:val="000D2BD1"/>
    <w:rsid w:val="00150C37"/>
    <w:rsid w:val="00156299"/>
    <w:rsid w:val="00245FE8"/>
    <w:rsid w:val="00265BFB"/>
    <w:rsid w:val="002A1DC4"/>
    <w:rsid w:val="00301455"/>
    <w:rsid w:val="0036752E"/>
    <w:rsid w:val="003963BD"/>
    <w:rsid w:val="003C5CB0"/>
    <w:rsid w:val="005269D8"/>
    <w:rsid w:val="005662B0"/>
    <w:rsid w:val="005E47D9"/>
    <w:rsid w:val="006C0331"/>
    <w:rsid w:val="00705A47"/>
    <w:rsid w:val="00773898"/>
    <w:rsid w:val="007805A9"/>
    <w:rsid w:val="007A1564"/>
    <w:rsid w:val="00817288"/>
    <w:rsid w:val="008D1D3D"/>
    <w:rsid w:val="008D7615"/>
    <w:rsid w:val="009A4846"/>
    <w:rsid w:val="00A15EC8"/>
    <w:rsid w:val="00AA34A0"/>
    <w:rsid w:val="00B731EB"/>
    <w:rsid w:val="00F04622"/>
    <w:rsid w:val="00F201D7"/>
    <w:rsid w:val="00F92255"/>
    <w:rsid w:val="00FA50FF"/>
    <w:rsid w:val="00FB35A5"/>
    <w:rsid w:val="00FC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2600"/>
  <w15:chartTrackingRefBased/>
  <w15:docId w15:val="{764707DC-A1E3-4004-8E1E-B1D548B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4230</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Susan Emmer</cp:lastModifiedBy>
  <cp:revision>3</cp:revision>
  <cp:lastPrinted>2023-04-12T15:06:00Z</cp:lastPrinted>
  <dcterms:created xsi:type="dcterms:W3CDTF">2026-03-12T19:21:00Z</dcterms:created>
  <dcterms:modified xsi:type="dcterms:W3CDTF">2026-03-12T19:33:00Z</dcterms:modified>
</cp:coreProperties>
</file>