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C65C1" w14:textId="201B6BDB" w:rsidR="00643CC2" w:rsidRDefault="00614ABA" w:rsidP="00614ABA">
      <w:pPr>
        <w:jc w:val="center"/>
      </w:pPr>
      <w:r w:rsidRPr="00340F50">
        <w:rPr>
          <w:rFonts w:ascii="Times New Roman" w:eastAsia="Times New Roman" w:hAnsi="Times New Roman" w:cs="Times New Roman"/>
          <w:noProof/>
          <w:color w:val="000000"/>
          <w:bdr w:val="none" w:sz="0" w:space="0" w:color="auto" w:frame="1"/>
        </w:rPr>
        <w:drawing>
          <wp:inline distT="0" distB="0" distL="0" distR="0" wp14:anchorId="57056EF9" wp14:editId="067F2C10">
            <wp:extent cx="2867025" cy="710733"/>
            <wp:effectExtent l="0" t="0" r="0" b="0"/>
            <wp:docPr id="1" name="Picture 1" descr="https://lh5.googleusercontent.com/07nElOGFkJ0g7yjRf94FEk3XVGAkJ1f1on8jyVlSV3mPn0qccFm9F3c_GGDfcIFtPLWo2O2TJ9Me4hhtsHsTSfP9Hpu_UcTDJPNImqPJF69ZDkIVA1cfJnRcKmvE3cr31Ff9FM1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07nElOGFkJ0g7yjRf94FEk3XVGAkJ1f1on8jyVlSV3mPn0qccFm9F3c_GGDfcIFtPLWo2O2TJ9Me4hhtsHsTSfP9Hpu_UcTDJPNImqPJF69ZDkIVA1cfJnRcKmvE3cr31Ff9FM1w"/>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72343" cy="736841"/>
                    </a:xfrm>
                    <a:prstGeom prst="rect">
                      <a:avLst/>
                    </a:prstGeom>
                    <a:noFill/>
                    <a:ln>
                      <a:noFill/>
                    </a:ln>
                  </pic:spPr>
                </pic:pic>
              </a:graphicData>
            </a:graphic>
          </wp:inline>
        </w:drawing>
      </w:r>
    </w:p>
    <w:p w14:paraId="6DD8AF29" w14:textId="77777777" w:rsidR="00614ABA" w:rsidRDefault="00614ABA" w:rsidP="00614ABA">
      <w:pPr>
        <w:jc w:val="center"/>
      </w:pPr>
    </w:p>
    <w:p w14:paraId="7B83E984" w14:textId="01245D57" w:rsidR="00614ABA" w:rsidRPr="002E457C" w:rsidRDefault="00614ABA" w:rsidP="00A11999">
      <w:pPr>
        <w:jc w:val="center"/>
        <w:rPr>
          <w:rFonts w:ascii="Garamond" w:hAnsi="Garamond" w:cs="Times New Roman"/>
          <w:b/>
          <w:bCs/>
        </w:rPr>
      </w:pPr>
      <w:r w:rsidRPr="002E457C">
        <w:rPr>
          <w:rFonts w:ascii="Garamond" w:hAnsi="Garamond" w:cs="Times New Roman"/>
          <w:b/>
          <w:bCs/>
        </w:rPr>
        <w:t>FMLC Report</w:t>
      </w:r>
      <w:r w:rsidR="00A11999" w:rsidRPr="002E457C">
        <w:rPr>
          <w:rFonts w:ascii="Garamond" w:hAnsi="Garamond" w:cs="Times New Roman"/>
          <w:b/>
          <w:bCs/>
        </w:rPr>
        <w:t xml:space="preserve">: </w:t>
      </w:r>
      <w:r w:rsidR="008A6CAD" w:rsidRPr="002E457C">
        <w:rPr>
          <w:rFonts w:ascii="Garamond" w:hAnsi="Garamond" w:cs="Times New Roman"/>
          <w:b/>
          <w:bCs/>
        </w:rPr>
        <w:t>August 2025</w:t>
      </w:r>
    </w:p>
    <w:p w14:paraId="50265D50" w14:textId="77777777" w:rsidR="00614ABA" w:rsidRPr="00614ABA" w:rsidRDefault="00614ABA" w:rsidP="00614ABA">
      <w:pPr>
        <w:jc w:val="center"/>
        <w:rPr>
          <w:rFonts w:ascii="Garamond" w:hAnsi="Garamond" w:cs="Times New Roman"/>
        </w:rPr>
      </w:pPr>
    </w:p>
    <w:p w14:paraId="0499A275" w14:textId="717E114C" w:rsidR="005E3165" w:rsidRDefault="00614ABA" w:rsidP="00713D84">
      <w:pPr>
        <w:jc w:val="center"/>
        <w:rPr>
          <w:rFonts w:ascii="Garamond" w:hAnsi="Garamond" w:cs="Times New Roman"/>
        </w:rPr>
      </w:pPr>
      <w:r w:rsidRPr="005E3165">
        <w:rPr>
          <w:rFonts w:ascii="Garamond" w:hAnsi="Garamond" w:cs="Times New Roman"/>
        </w:rPr>
        <w:t>North American Primary Care Research Group (NAPCRG)</w:t>
      </w:r>
    </w:p>
    <w:p w14:paraId="0BDAED1E" w14:textId="77777777" w:rsidR="002E457C" w:rsidRPr="005E3165" w:rsidRDefault="002E457C" w:rsidP="00713D84">
      <w:pPr>
        <w:jc w:val="center"/>
        <w:rPr>
          <w:rFonts w:ascii="Garamond" w:hAnsi="Garamond" w:cs="Times New Roman"/>
        </w:rPr>
      </w:pPr>
    </w:p>
    <w:p w14:paraId="70D23DDD" w14:textId="77777777" w:rsidR="00713D84" w:rsidRPr="002E457C" w:rsidRDefault="00713D84" w:rsidP="002E457C">
      <w:pPr>
        <w:pStyle w:val="NormalWeb"/>
        <w:spacing w:before="0" w:beforeAutospacing="0" w:after="0" w:afterAutospacing="0"/>
        <w:rPr>
          <w:rFonts w:ascii="Garamond" w:hAnsi="Garamond"/>
          <w:sz w:val="28"/>
          <w:szCs w:val="28"/>
        </w:rPr>
      </w:pPr>
      <w:r w:rsidRPr="002E457C">
        <w:rPr>
          <w:rStyle w:val="Strong"/>
          <w:rFonts w:ascii="Garamond" w:hAnsi="Garamond"/>
          <w:sz w:val="28"/>
          <w:szCs w:val="28"/>
        </w:rPr>
        <w:t>Elections Matter: Impact of the 2025 U.S. Presidential Election on NAPCRG</w:t>
      </w:r>
    </w:p>
    <w:p w14:paraId="4C9C2CF6" w14:textId="77777777" w:rsidR="00713D84" w:rsidRDefault="00713D84" w:rsidP="002E457C">
      <w:pPr>
        <w:pStyle w:val="NormalWeb"/>
        <w:spacing w:before="0" w:beforeAutospacing="0" w:after="0" w:afterAutospacing="0"/>
        <w:rPr>
          <w:rFonts w:ascii="Garamond" w:hAnsi="Garamond"/>
        </w:rPr>
      </w:pPr>
      <w:r w:rsidRPr="00713D84">
        <w:rPr>
          <w:rFonts w:ascii="Garamond" w:hAnsi="Garamond"/>
        </w:rPr>
        <w:t>The inauguration of President Trump has had a profound impact on the North American Primary Care Research Group (NAPCRG) over the past seven months. As a traditionally binational organization, approximately 25% of NAPCRG’s members are based in Canada, with an additional 10% residing in Europe, Australia, Asia, and Africa.</w:t>
      </w:r>
    </w:p>
    <w:p w14:paraId="41B76722" w14:textId="77777777" w:rsidR="002E457C" w:rsidRPr="00713D84" w:rsidRDefault="002E457C" w:rsidP="002E457C">
      <w:pPr>
        <w:pStyle w:val="NormalWeb"/>
        <w:spacing w:before="0" w:beforeAutospacing="0" w:after="0" w:afterAutospacing="0"/>
        <w:rPr>
          <w:rFonts w:ascii="Garamond" w:hAnsi="Garamond"/>
        </w:rPr>
      </w:pPr>
    </w:p>
    <w:p w14:paraId="1E75C5F1" w14:textId="77777777" w:rsidR="00713D84" w:rsidRDefault="00713D84" w:rsidP="002E457C">
      <w:pPr>
        <w:pStyle w:val="NormalWeb"/>
        <w:spacing w:before="0" w:beforeAutospacing="0" w:after="0" w:afterAutospacing="0"/>
        <w:rPr>
          <w:rFonts w:ascii="Garamond" w:hAnsi="Garamond"/>
        </w:rPr>
      </w:pPr>
      <w:r w:rsidRPr="00713D84">
        <w:rPr>
          <w:rFonts w:ascii="Garamond" w:hAnsi="Garamond"/>
        </w:rPr>
        <w:t>Recent policy shifts under the current U.S. administration—including positions on immigration, tariffs, and trade, as well as controversial comments suggesting Canada could become a U.S. state—have significantly affected the willingness of Canadian and international members to attend NAPCRG meetings held in the United States. Many have voiced serious concerns about being detained at the border, having their phones or research scrutinized or confiscated, and facing other barriers to safe and respectful participation.</w:t>
      </w:r>
    </w:p>
    <w:p w14:paraId="71B2C7F0" w14:textId="77777777" w:rsidR="002E457C" w:rsidRPr="00713D84" w:rsidRDefault="002E457C" w:rsidP="002E457C">
      <w:pPr>
        <w:pStyle w:val="NormalWeb"/>
        <w:spacing w:before="0" w:beforeAutospacing="0" w:after="0" w:afterAutospacing="0"/>
        <w:rPr>
          <w:rFonts w:ascii="Garamond" w:hAnsi="Garamond"/>
        </w:rPr>
      </w:pPr>
    </w:p>
    <w:p w14:paraId="025CA95E" w14:textId="77777777" w:rsidR="002E457C" w:rsidRDefault="002E457C" w:rsidP="002E457C">
      <w:pPr>
        <w:pStyle w:val="NormalWeb"/>
        <w:spacing w:before="0" w:beforeAutospacing="0" w:after="0" w:afterAutospacing="0"/>
        <w:rPr>
          <w:rFonts w:ascii="Garamond" w:hAnsi="Garamond"/>
        </w:rPr>
      </w:pPr>
      <w:r w:rsidRPr="002E457C">
        <w:rPr>
          <w:rFonts w:ascii="Garamond" w:hAnsi="Garamond"/>
        </w:rPr>
        <w:t xml:space="preserve">As a result, nearly </w:t>
      </w:r>
      <w:proofErr w:type="gramStart"/>
      <w:r w:rsidRPr="002E457C">
        <w:rPr>
          <w:rFonts w:ascii="Garamond" w:hAnsi="Garamond"/>
        </w:rPr>
        <w:t>all of</w:t>
      </w:r>
      <w:proofErr w:type="gramEnd"/>
      <w:r w:rsidRPr="002E457C">
        <w:rPr>
          <w:rFonts w:ascii="Garamond" w:hAnsi="Garamond"/>
        </w:rPr>
        <w:t xml:space="preserve"> our Canadian colleagues—and many international members—have indicated that they will not attend the 2025 Annual Meeting in Atlanta, Georgia. This has already been reflected in a 50% decline in submissions for posters, presentations, and other session proposals for the November meeting.</w:t>
      </w:r>
    </w:p>
    <w:p w14:paraId="7AD053F8" w14:textId="77777777" w:rsidR="002E457C" w:rsidRPr="002E457C" w:rsidRDefault="002E457C" w:rsidP="002E457C">
      <w:pPr>
        <w:pStyle w:val="NormalWeb"/>
        <w:spacing w:before="0" w:beforeAutospacing="0" w:after="0" w:afterAutospacing="0"/>
        <w:rPr>
          <w:rFonts w:ascii="Garamond" w:hAnsi="Garamond"/>
        </w:rPr>
      </w:pPr>
    </w:p>
    <w:p w14:paraId="13DACB28" w14:textId="77777777" w:rsidR="00713D84" w:rsidRDefault="00713D84" w:rsidP="002E457C">
      <w:pPr>
        <w:pStyle w:val="NormalWeb"/>
        <w:spacing w:before="0" w:beforeAutospacing="0" w:after="0" w:afterAutospacing="0"/>
        <w:rPr>
          <w:rFonts w:ascii="Garamond" w:hAnsi="Garamond"/>
        </w:rPr>
      </w:pPr>
      <w:r w:rsidRPr="00713D84">
        <w:rPr>
          <w:rFonts w:ascii="Garamond" w:hAnsi="Garamond"/>
        </w:rPr>
        <w:t>Compounding the situation, sweeping budget cuts imposed by the newly formed Department of Government Efficiency (DOGE) have severely impacted key agencies that support health research, including the National Institutes of Health (NIH), the Agency for Healthcare Research and Quality (AHRQ), and the National Science Foundation (NSF). These cuts have destabilized the research enterprise in the U.S., resulting in the loss of federal grants and growing uncertainty among American researchers—many of whom are now opting not to participate in the upcoming Annual Meeting.</w:t>
      </w:r>
    </w:p>
    <w:p w14:paraId="16B61EBD" w14:textId="77777777" w:rsidR="002E457C" w:rsidRPr="00713D84" w:rsidRDefault="002E457C" w:rsidP="002E457C">
      <w:pPr>
        <w:pStyle w:val="NormalWeb"/>
        <w:spacing w:before="0" w:beforeAutospacing="0" w:after="0" w:afterAutospacing="0"/>
        <w:rPr>
          <w:rFonts w:ascii="Garamond" w:hAnsi="Garamond"/>
        </w:rPr>
      </w:pPr>
    </w:p>
    <w:p w14:paraId="4BB07654" w14:textId="77777777" w:rsidR="00713D84" w:rsidRDefault="00713D84" w:rsidP="002E457C">
      <w:pPr>
        <w:pStyle w:val="NormalWeb"/>
        <w:spacing w:before="0" w:beforeAutospacing="0" w:after="0" w:afterAutospacing="0"/>
        <w:rPr>
          <w:rFonts w:ascii="Garamond" w:hAnsi="Garamond"/>
        </w:rPr>
      </w:pPr>
      <w:r w:rsidRPr="00713D84">
        <w:rPr>
          <w:rFonts w:ascii="Garamond" w:hAnsi="Garamond"/>
        </w:rPr>
        <w:t>NAPCRG depends heavily on participation in the Annual Meeting to fund its ongoing operations. The combination of decreased international attendance and reduced domestic engagement due to federal funding cuts is expected to result in the loss of approximately one-third of our operating revenue.</w:t>
      </w:r>
    </w:p>
    <w:p w14:paraId="3BEF61A7" w14:textId="77777777" w:rsidR="002E457C" w:rsidRPr="00713D84" w:rsidRDefault="002E457C" w:rsidP="002E457C">
      <w:pPr>
        <w:pStyle w:val="NormalWeb"/>
        <w:spacing w:before="0" w:beforeAutospacing="0" w:after="0" w:afterAutospacing="0"/>
        <w:rPr>
          <w:rFonts w:ascii="Garamond" w:hAnsi="Garamond"/>
        </w:rPr>
      </w:pPr>
    </w:p>
    <w:p w14:paraId="4BB84237" w14:textId="77777777" w:rsidR="00713D84" w:rsidRDefault="00713D84" w:rsidP="002E457C">
      <w:pPr>
        <w:pStyle w:val="NormalWeb"/>
        <w:spacing w:before="0" w:beforeAutospacing="0" w:after="0" w:afterAutospacing="0"/>
        <w:rPr>
          <w:rFonts w:ascii="Garamond" w:hAnsi="Garamond"/>
        </w:rPr>
      </w:pPr>
      <w:r w:rsidRPr="00713D84">
        <w:rPr>
          <w:rFonts w:ascii="Garamond" w:hAnsi="Garamond"/>
        </w:rPr>
        <w:t>In response, NAPCRG’s staff and Board of Directors have taken proactive steps to reduce expenses where possible. However, we will need to rely on our reserve fund to sustain the organization in the short term.</w:t>
      </w:r>
    </w:p>
    <w:p w14:paraId="401D311D" w14:textId="77777777" w:rsidR="002E457C" w:rsidRPr="00713D84" w:rsidRDefault="002E457C" w:rsidP="002E457C">
      <w:pPr>
        <w:pStyle w:val="NormalWeb"/>
        <w:spacing w:before="0" w:beforeAutospacing="0" w:after="0" w:afterAutospacing="0"/>
        <w:rPr>
          <w:rFonts w:ascii="Garamond" w:hAnsi="Garamond"/>
        </w:rPr>
      </w:pPr>
    </w:p>
    <w:p w14:paraId="76D11FAE" w14:textId="77777777" w:rsidR="00713D84" w:rsidRPr="00713D84" w:rsidRDefault="00713D84" w:rsidP="002E457C">
      <w:pPr>
        <w:pStyle w:val="NormalWeb"/>
        <w:spacing w:before="0" w:beforeAutospacing="0" w:after="0" w:afterAutospacing="0"/>
        <w:rPr>
          <w:rFonts w:ascii="Garamond" w:hAnsi="Garamond"/>
        </w:rPr>
      </w:pPr>
      <w:r w:rsidRPr="00713D84">
        <w:rPr>
          <w:rFonts w:ascii="Garamond" w:hAnsi="Garamond"/>
        </w:rPr>
        <w:t>This situation underscores the importance of political decisions on the health of scientific communities and the global partnerships that sustain them. We remain committed to our mission and to supporting our members through these challenging times.</w:t>
      </w:r>
    </w:p>
    <w:p w14:paraId="31CCB010" w14:textId="70F2F6A4" w:rsidR="002E457C" w:rsidRPr="002E457C" w:rsidRDefault="002E457C" w:rsidP="002E457C">
      <w:pPr>
        <w:rPr>
          <w:rFonts w:ascii="Garamond" w:eastAsia="Times New Roman" w:hAnsi="Garamond" w:cs="Times New Roman"/>
          <w:b/>
          <w:bCs/>
          <w:kern w:val="0"/>
          <w:sz w:val="28"/>
          <w:szCs w:val="28"/>
          <w14:ligatures w14:val="none"/>
        </w:rPr>
      </w:pPr>
      <w:r w:rsidRPr="002E457C">
        <w:rPr>
          <w:rFonts w:ascii="Garamond" w:eastAsia="Times New Roman" w:hAnsi="Garamond" w:cs="Times New Roman"/>
          <w:b/>
          <w:bCs/>
          <w:kern w:val="0"/>
          <w:sz w:val="28"/>
          <w:szCs w:val="28"/>
          <w14:ligatures w14:val="none"/>
        </w:rPr>
        <w:lastRenderedPageBreak/>
        <w:t>Practice-Based Research Network (PBRN) Conference</w:t>
      </w:r>
    </w:p>
    <w:p w14:paraId="73E2614D" w14:textId="249F2202" w:rsidR="008A6CAD" w:rsidRPr="008A6CAD" w:rsidRDefault="008A6CAD" w:rsidP="002E457C">
      <w:pPr>
        <w:rPr>
          <w:rFonts w:ascii="Garamond" w:eastAsia="Times New Roman" w:hAnsi="Garamond" w:cs="Times New Roman"/>
          <w:kern w:val="0"/>
          <w14:ligatures w14:val="none"/>
        </w:rPr>
      </w:pPr>
      <w:r w:rsidRPr="008A6CAD">
        <w:rPr>
          <w:rFonts w:ascii="Garamond" w:eastAsia="Times New Roman" w:hAnsi="Garamond" w:cs="Times New Roman"/>
          <w:kern w:val="0"/>
          <w14:ligatures w14:val="none"/>
        </w:rPr>
        <w:t>NAPCRG hosted another successful Practice-Based Research Network (PBRN) Conference this June in Reston, Virginia. This year’s theme, "Improving Healthcare Access: Solutions from Practice-Based Research Networks," brought together a dynamic group of researchers, clinicians, and community partners. The conference program featured: three plenary sessions, six interactive workshops, 25 oral presentations, and 39 poster presentations. These sessions provided valuable opportunities for participants to share insights, strategies, and innovations that advance the mission of the Agency for Healthcare Research and Quality (AHRQ), to produce evidence that makes health care safer, higher quality, more accessible, equitable, and affordable. This year marked the conclusion of our current AHRQ grant. As we look ahead, we are actively seeking new funding opportunities to ensure the continuation of the PBRN Conference and the vital impact it has on the field.</w:t>
      </w:r>
    </w:p>
    <w:p w14:paraId="73676048" w14:textId="77777777" w:rsidR="008A6CAD" w:rsidRPr="008A6CAD" w:rsidRDefault="008A6CAD" w:rsidP="002E457C">
      <w:pPr>
        <w:rPr>
          <w:rFonts w:ascii="Garamond" w:eastAsia="Times New Roman" w:hAnsi="Garamond" w:cs="Times New Roman"/>
          <w:kern w:val="0"/>
          <w14:ligatures w14:val="none"/>
        </w:rPr>
      </w:pPr>
    </w:p>
    <w:p w14:paraId="638541D5" w14:textId="3AF1FFE6" w:rsidR="002E457C" w:rsidRPr="002E457C" w:rsidRDefault="002E457C" w:rsidP="002E457C">
      <w:pPr>
        <w:rPr>
          <w:rFonts w:ascii="Garamond" w:eastAsia="Times New Roman" w:hAnsi="Garamond" w:cs="Times New Roman"/>
          <w:b/>
          <w:bCs/>
          <w:kern w:val="0"/>
          <w:sz w:val="28"/>
          <w:szCs w:val="28"/>
          <w14:ligatures w14:val="none"/>
        </w:rPr>
      </w:pPr>
      <w:r w:rsidRPr="002E457C">
        <w:rPr>
          <w:rFonts w:ascii="Garamond" w:eastAsia="Times New Roman" w:hAnsi="Garamond" w:cs="Times New Roman"/>
          <w:b/>
          <w:bCs/>
          <w:kern w:val="0"/>
          <w:sz w:val="28"/>
          <w:szCs w:val="28"/>
          <w14:ligatures w14:val="none"/>
        </w:rPr>
        <w:t>2025 NAPCRG Annual Meeting</w:t>
      </w:r>
    </w:p>
    <w:p w14:paraId="4EBBC441" w14:textId="271F0303" w:rsidR="008A6CAD" w:rsidRPr="008A6CAD" w:rsidRDefault="008A6CAD" w:rsidP="002E457C">
      <w:pPr>
        <w:rPr>
          <w:rFonts w:ascii="Garamond" w:eastAsia="Times New Roman" w:hAnsi="Garamond" w:cs="Times New Roman"/>
          <w:kern w:val="0"/>
          <w14:ligatures w14:val="none"/>
        </w:rPr>
      </w:pPr>
      <w:r w:rsidRPr="008A6CAD">
        <w:rPr>
          <w:rFonts w:ascii="Garamond" w:eastAsia="Times New Roman" w:hAnsi="Garamond" w:cs="Times New Roman"/>
          <w:kern w:val="0"/>
          <w14:ligatures w14:val="none"/>
        </w:rPr>
        <w:t>We are looking forward to NAPCRG’s 53rd Annual Meeting this November in Atlanta, Georgia. While we recognize that the current political climate and ongoing funding constraints are likely to result in a smaller gathering than in previous years, our excitement remains strong. The submissions to our Call for Papers were significantly lower this year, a trend that often correlates with overall attendance. Considering this, the NAPCRG team is working creatively and thoughtfully to ensure the conference is both meaningful and memorable, despite more limited participation, particularly from our international colleagues. We remain optimistic that the Annual Meeting continues to be a cherished space for connection, reflection, and renewed purpose. We look forward to welcoming attendees to Atlanta, where they will find the warmth of the primary care community and be reminded of the vital work they do every day.</w:t>
      </w:r>
    </w:p>
    <w:p w14:paraId="2744C73C" w14:textId="77777777" w:rsidR="008A6CAD" w:rsidRDefault="008A6CAD" w:rsidP="002E457C">
      <w:pPr>
        <w:rPr>
          <w:rFonts w:ascii="Arial" w:eastAsia="Times New Roman" w:hAnsi="Arial" w:cs="Arial"/>
          <w:b/>
          <w:bCs/>
          <w:color w:val="000000"/>
          <w:kern w:val="0"/>
          <w:sz w:val="22"/>
          <w:szCs w:val="22"/>
          <w14:ligatures w14:val="none"/>
        </w:rPr>
      </w:pPr>
    </w:p>
    <w:p w14:paraId="486598AB" w14:textId="16B294A6" w:rsidR="008A6CAD" w:rsidRPr="008A6CAD" w:rsidRDefault="008A6CAD" w:rsidP="002E457C">
      <w:pPr>
        <w:rPr>
          <w:rFonts w:ascii="Garamond" w:eastAsia="Times New Roman" w:hAnsi="Garamond" w:cs="Times New Roman"/>
          <w:b/>
          <w:bCs/>
          <w:color w:val="000000"/>
          <w:kern w:val="0"/>
          <w:sz w:val="28"/>
          <w:szCs w:val="28"/>
          <w14:ligatures w14:val="none"/>
        </w:rPr>
      </w:pPr>
      <w:r w:rsidRPr="008A6CAD">
        <w:rPr>
          <w:rFonts w:ascii="Garamond" w:eastAsia="Times New Roman" w:hAnsi="Garamond" w:cs="Times New Roman"/>
          <w:b/>
          <w:bCs/>
          <w:color w:val="000000"/>
          <w:kern w:val="0"/>
          <w:sz w:val="28"/>
          <w:szCs w:val="28"/>
          <w14:ligatures w14:val="none"/>
        </w:rPr>
        <w:t>National Family Medicine Strategic Plan for Research Report</w:t>
      </w:r>
    </w:p>
    <w:p w14:paraId="71962650" w14:textId="785AA47F" w:rsidR="008A6CAD" w:rsidRDefault="008A6CAD" w:rsidP="002E457C">
      <w:pPr>
        <w:rPr>
          <w:rFonts w:ascii="Garamond" w:eastAsia="Times New Roman" w:hAnsi="Garamond" w:cs="Times New Roman"/>
          <w:color w:val="000000"/>
          <w:kern w:val="0"/>
          <w14:ligatures w14:val="none"/>
        </w:rPr>
      </w:pPr>
      <w:r w:rsidRPr="008A6CAD">
        <w:rPr>
          <w:rFonts w:ascii="Garamond" w:eastAsia="Times New Roman" w:hAnsi="Garamond" w:cs="Times New Roman"/>
          <w:color w:val="000000"/>
          <w:kern w:val="0"/>
          <w14:ligatures w14:val="none"/>
        </w:rPr>
        <w:t>Since its launch at the 2023 National Research Summit, the National Family Medicine Strategic Plan for Research (NFMSPR), a collaborative effort across all FMLC organizations, has made substantial progress across its core focus areas: pathways/mentorship, funding/advocacy and infrastructure. Here’s the latest on how we’re moving the plan forward.</w:t>
      </w:r>
    </w:p>
    <w:p w14:paraId="2DC70B59" w14:textId="77777777" w:rsidR="002E457C" w:rsidRPr="008A6CAD" w:rsidRDefault="002E457C" w:rsidP="002E457C">
      <w:pPr>
        <w:rPr>
          <w:rFonts w:ascii="Garamond" w:eastAsia="Times New Roman" w:hAnsi="Garamond" w:cs="Times New Roman"/>
          <w:kern w:val="0"/>
          <w14:ligatures w14:val="none"/>
        </w:rPr>
      </w:pPr>
    </w:p>
    <w:p w14:paraId="2848C13A" w14:textId="77777777" w:rsidR="008A6CAD" w:rsidRPr="008A6CAD" w:rsidRDefault="008A6CAD" w:rsidP="002E457C">
      <w:pPr>
        <w:rPr>
          <w:rFonts w:ascii="Garamond" w:eastAsia="Times New Roman" w:hAnsi="Garamond" w:cs="Times New Roman"/>
          <w:kern w:val="0"/>
          <w14:ligatures w14:val="none"/>
        </w:rPr>
      </w:pPr>
      <w:r w:rsidRPr="008A6CAD">
        <w:rPr>
          <w:rFonts w:ascii="Garamond" w:eastAsia="Times New Roman" w:hAnsi="Garamond" w:cs="Times New Roman"/>
          <w:b/>
          <w:bCs/>
          <w:color w:val="000000"/>
          <w:kern w:val="0"/>
          <w14:ligatures w14:val="none"/>
        </w:rPr>
        <w:t>Strategic Alignment</w:t>
      </w:r>
    </w:p>
    <w:p w14:paraId="0A2992C8" w14:textId="77777777" w:rsidR="008A6CAD" w:rsidRDefault="008A6CAD" w:rsidP="002E457C">
      <w:pPr>
        <w:rPr>
          <w:rFonts w:ascii="Garamond" w:eastAsia="Times New Roman" w:hAnsi="Garamond" w:cs="Times New Roman"/>
          <w:color w:val="000000"/>
          <w:kern w:val="0"/>
          <w14:ligatures w14:val="none"/>
        </w:rPr>
      </w:pPr>
      <w:r w:rsidRPr="008A6CAD">
        <w:rPr>
          <w:rFonts w:ascii="Garamond" w:eastAsia="Times New Roman" w:hAnsi="Garamond" w:cs="Times New Roman"/>
          <w:color w:val="000000"/>
          <w:kern w:val="0"/>
          <w14:ligatures w14:val="none"/>
        </w:rPr>
        <w:t xml:space="preserve">The NFMSPR Committee, comprised of representatives from NAPCRG, STFM, ADFM, AAFP, ACOFP, AFMRD, ABFM and other critical partners, convened for its inaugural meeting in July. The committee has already surfaced opportunities for alignment and collaboration that will advance the family medicine research discipline, including </w:t>
      </w:r>
      <w:proofErr w:type="gramStart"/>
      <w:r w:rsidRPr="008A6CAD">
        <w:rPr>
          <w:rFonts w:ascii="Garamond" w:eastAsia="Times New Roman" w:hAnsi="Garamond" w:cs="Times New Roman"/>
          <w:color w:val="000000"/>
          <w:kern w:val="0"/>
          <w14:ligatures w14:val="none"/>
        </w:rPr>
        <w:t>identifying  mutual</w:t>
      </w:r>
      <w:proofErr w:type="gramEnd"/>
      <w:r w:rsidRPr="008A6CAD">
        <w:rPr>
          <w:rFonts w:ascii="Garamond" w:eastAsia="Times New Roman" w:hAnsi="Garamond" w:cs="Times New Roman"/>
          <w:color w:val="000000"/>
          <w:kern w:val="0"/>
          <w14:ligatures w14:val="none"/>
        </w:rPr>
        <w:t xml:space="preserve"> metrics, cross-promotional opportunities and identifying new and expanding innovations.</w:t>
      </w:r>
    </w:p>
    <w:p w14:paraId="6B469465" w14:textId="77777777" w:rsidR="002E457C" w:rsidRPr="008A6CAD" w:rsidRDefault="002E457C" w:rsidP="002E457C">
      <w:pPr>
        <w:rPr>
          <w:rFonts w:ascii="Garamond" w:eastAsia="Times New Roman" w:hAnsi="Garamond" w:cs="Times New Roman"/>
          <w:kern w:val="0"/>
          <w14:ligatures w14:val="none"/>
        </w:rPr>
      </w:pPr>
    </w:p>
    <w:p w14:paraId="77F0CBC8" w14:textId="77777777" w:rsidR="008A6CAD" w:rsidRPr="008A6CAD" w:rsidRDefault="008A6CAD" w:rsidP="002E457C">
      <w:pPr>
        <w:rPr>
          <w:rFonts w:ascii="Garamond" w:eastAsia="Times New Roman" w:hAnsi="Garamond" w:cs="Times New Roman"/>
          <w:kern w:val="0"/>
          <w14:ligatures w14:val="none"/>
        </w:rPr>
      </w:pPr>
      <w:r w:rsidRPr="008A6CAD">
        <w:rPr>
          <w:rFonts w:ascii="Garamond" w:eastAsia="Times New Roman" w:hAnsi="Garamond" w:cs="Times New Roman"/>
          <w:b/>
          <w:bCs/>
          <w:color w:val="000000"/>
          <w:kern w:val="0"/>
          <w14:ligatures w14:val="none"/>
        </w:rPr>
        <w:t>Pathways and Mentorship</w:t>
      </w:r>
    </w:p>
    <w:p w14:paraId="6BC6C2A5" w14:textId="77777777" w:rsidR="008A6CAD" w:rsidRPr="008A6CAD" w:rsidRDefault="008A6CAD" w:rsidP="002E457C">
      <w:pPr>
        <w:numPr>
          <w:ilvl w:val="0"/>
          <w:numId w:val="5"/>
        </w:numPr>
        <w:textAlignment w:val="baseline"/>
        <w:rPr>
          <w:rFonts w:ascii="Garamond" w:eastAsia="Times New Roman" w:hAnsi="Garamond" w:cs="Times New Roman"/>
          <w:color w:val="000000"/>
          <w:kern w:val="0"/>
          <w14:ligatures w14:val="none"/>
        </w:rPr>
      </w:pPr>
      <w:r w:rsidRPr="008A6CAD">
        <w:rPr>
          <w:rFonts w:ascii="Garamond" w:eastAsia="Times New Roman" w:hAnsi="Garamond" w:cs="Times New Roman"/>
          <w:color w:val="000000"/>
          <w:kern w:val="0"/>
          <w14:ligatures w14:val="none"/>
        </w:rPr>
        <w:t xml:space="preserve">A new </w:t>
      </w:r>
      <w:hyperlink r:id="rId8" w:history="1">
        <w:r w:rsidRPr="008A6CAD">
          <w:rPr>
            <w:rFonts w:ascii="Garamond" w:eastAsia="Times New Roman" w:hAnsi="Garamond" w:cs="Times New Roman"/>
            <w:color w:val="467886"/>
            <w:kern w:val="0"/>
            <w:u w:val="single"/>
            <w14:ligatures w14:val="none"/>
          </w:rPr>
          <w:t>Family Medicine Scholarship Academy Task Force</w:t>
        </w:r>
      </w:hyperlink>
      <w:r w:rsidRPr="008A6CAD">
        <w:rPr>
          <w:rFonts w:ascii="Garamond" w:eastAsia="Times New Roman" w:hAnsi="Garamond" w:cs="Times New Roman"/>
          <w:color w:val="000000"/>
          <w:kern w:val="0"/>
          <w14:ligatures w14:val="none"/>
        </w:rPr>
        <w:t xml:space="preserve"> dedicated to educational scholarship and structured mentorship experiences, has been developed and will host its first meeting in September.</w:t>
      </w:r>
    </w:p>
    <w:p w14:paraId="4326320C" w14:textId="77777777" w:rsidR="008A6CAD" w:rsidRPr="008A6CAD" w:rsidRDefault="008A6CAD" w:rsidP="002E457C">
      <w:pPr>
        <w:numPr>
          <w:ilvl w:val="0"/>
          <w:numId w:val="5"/>
        </w:numPr>
        <w:textAlignment w:val="baseline"/>
        <w:rPr>
          <w:rFonts w:ascii="Garamond" w:eastAsia="Times New Roman" w:hAnsi="Garamond" w:cs="Times New Roman"/>
          <w:color w:val="000000"/>
          <w:kern w:val="0"/>
          <w14:ligatures w14:val="none"/>
        </w:rPr>
      </w:pPr>
      <w:r w:rsidRPr="008A6CAD">
        <w:rPr>
          <w:rFonts w:ascii="Garamond" w:eastAsia="Times New Roman" w:hAnsi="Garamond" w:cs="Times New Roman"/>
          <w:color w:val="000000"/>
          <w:kern w:val="0"/>
          <w14:ligatures w14:val="none"/>
        </w:rPr>
        <w:t>STFM’s "</w:t>
      </w:r>
      <w:hyperlink r:id="rId9" w:anchor="46059" w:history="1">
        <w:r w:rsidRPr="008A6CAD">
          <w:rPr>
            <w:rFonts w:ascii="Garamond" w:eastAsia="Times New Roman" w:hAnsi="Garamond" w:cs="Times New Roman"/>
            <w:color w:val="467886"/>
            <w:kern w:val="0"/>
            <w:u w:val="single"/>
            <w14:ligatures w14:val="none"/>
          </w:rPr>
          <w:t>Mentoring in Medicine</w:t>
        </w:r>
      </w:hyperlink>
      <w:r w:rsidRPr="008A6CAD">
        <w:rPr>
          <w:rFonts w:ascii="Garamond" w:eastAsia="Times New Roman" w:hAnsi="Garamond" w:cs="Times New Roman"/>
          <w:color w:val="000000"/>
          <w:kern w:val="0"/>
          <w14:ligatures w14:val="none"/>
        </w:rPr>
        <w:t>" online modules are now freely available, further enhancing support for early-career professionals.</w:t>
      </w:r>
    </w:p>
    <w:p w14:paraId="2B5AC4D0" w14:textId="77777777" w:rsidR="008A6CAD" w:rsidRPr="008A6CAD" w:rsidRDefault="008A6CAD" w:rsidP="002E457C">
      <w:pPr>
        <w:numPr>
          <w:ilvl w:val="0"/>
          <w:numId w:val="5"/>
        </w:numPr>
        <w:textAlignment w:val="baseline"/>
        <w:rPr>
          <w:rFonts w:ascii="Garamond" w:eastAsia="Times New Roman" w:hAnsi="Garamond" w:cs="Times New Roman"/>
          <w:color w:val="000000"/>
          <w:kern w:val="0"/>
          <w14:ligatures w14:val="none"/>
        </w:rPr>
      </w:pPr>
      <w:r w:rsidRPr="008A6CAD">
        <w:rPr>
          <w:rFonts w:ascii="Garamond" w:eastAsia="Times New Roman" w:hAnsi="Garamond" w:cs="Times New Roman"/>
          <w:color w:val="000000"/>
          <w:kern w:val="0"/>
          <w14:ligatures w14:val="none"/>
        </w:rPr>
        <w:t xml:space="preserve">ADFM has developed a new workshop, "Charting a Course into Residency and Beyond with Research," designed to help students and early-career physicians make research part of their </w:t>
      </w:r>
      <w:r w:rsidRPr="008A6CAD">
        <w:rPr>
          <w:rFonts w:ascii="Garamond" w:eastAsia="Times New Roman" w:hAnsi="Garamond" w:cs="Times New Roman"/>
          <w:color w:val="000000"/>
          <w:kern w:val="0"/>
          <w14:ligatures w14:val="none"/>
        </w:rPr>
        <w:lastRenderedPageBreak/>
        <w:t xml:space="preserve">career journey.  Please encourage students and residents attending the </w:t>
      </w:r>
      <w:hyperlink r:id="rId10" w:history="1">
        <w:r w:rsidRPr="008A6CAD">
          <w:rPr>
            <w:rFonts w:ascii="Garamond" w:eastAsia="Times New Roman" w:hAnsi="Garamond" w:cs="Times New Roman"/>
            <w:color w:val="467886"/>
            <w:kern w:val="0"/>
            <w:u w:val="single"/>
            <w14:ligatures w14:val="none"/>
          </w:rPr>
          <w:t>AAFP FUTURES Conference</w:t>
        </w:r>
      </w:hyperlink>
      <w:r w:rsidRPr="008A6CAD">
        <w:rPr>
          <w:rFonts w:ascii="Garamond" w:eastAsia="Times New Roman" w:hAnsi="Garamond" w:cs="Times New Roman"/>
          <w:color w:val="000000"/>
          <w:kern w:val="0"/>
          <w14:ligatures w14:val="none"/>
        </w:rPr>
        <w:t xml:space="preserve"> to join us on July 31</w:t>
      </w:r>
      <w:r w:rsidRPr="008A6CAD">
        <w:rPr>
          <w:rFonts w:ascii="Garamond" w:eastAsia="Times New Roman" w:hAnsi="Garamond" w:cs="Times New Roman"/>
          <w:color w:val="000000"/>
          <w:kern w:val="0"/>
          <w:sz w:val="14"/>
          <w:szCs w:val="14"/>
          <w:vertAlign w:val="superscript"/>
          <w14:ligatures w14:val="none"/>
        </w:rPr>
        <w:t>st</w:t>
      </w:r>
      <w:r w:rsidRPr="008A6CAD">
        <w:rPr>
          <w:rFonts w:ascii="Garamond" w:eastAsia="Times New Roman" w:hAnsi="Garamond" w:cs="Times New Roman"/>
          <w:color w:val="000000"/>
          <w:kern w:val="0"/>
          <w14:ligatures w14:val="none"/>
        </w:rPr>
        <w:t>.  </w:t>
      </w:r>
    </w:p>
    <w:p w14:paraId="543D19DB" w14:textId="77777777" w:rsidR="008A6CAD" w:rsidRDefault="008A6CAD" w:rsidP="002E457C">
      <w:pPr>
        <w:numPr>
          <w:ilvl w:val="0"/>
          <w:numId w:val="5"/>
        </w:numPr>
        <w:textAlignment w:val="baseline"/>
        <w:rPr>
          <w:rFonts w:ascii="Garamond" w:eastAsia="Times New Roman" w:hAnsi="Garamond" w:cs="Times New Roman"/>
          <w:color w:val="000000"/>
          <w:kern w:val="0"/>
          <w14:ligatures w14:val="none"/>
        </w:rPr>
      </w:pPr>
      <w:r w:rsidRPr="008A6CAD">
        <w:rPr>
          <w:rFonts w:ascii="Garamond" w:eastAsia="Times New Roman" w:hAnsi="Garamond" w:cs="Times New Roman"/>
          <w:color w:val="000000"/>
          <w:kern w:val="0"/>
          <w14:ligatures w14:val="none"/>
        </w:rPr>
        <w:t>NAPCRG has announced the return of “Trainee Talks”.  The next webinar is scheduled for August 28</w:t>
      </w:r>
      <w:r w:rsidRPr="008A6CAD">
        <w:rPr>
          <w:rFonts w:ascii="Garamond" w:eastAsia="Times New Roman" w:hAnsi="Garamond" w:cs="Times New Roman"/>
          <w:color w:val="000000"/>
          <w:kern w:val="0"/>
          <w:sz w:val="14"/>
          <w:szCs w:val="14"/>
          <w:vertAlign w:val="superscript"/>
          <w14:ligatures w14:val="none"/>
        </w:rPr>
        <w:t>th</w:t>
      </w:r>
      <w:r w:rsidRPr="008A6CAD">
        <w:rPr>
          <w:rFonts w:ascii="Garamond" w:eastAsia="Times New Roman" w:hAnsi="Garamond" w:cs="Times New Roman"/>
          <w:color w:val="000000"/>
          <w:kern w:val="0"/>
          <w14:ligatures w14:val="none"/>
        </w:rPr>
        <w:t>, and additional topics are on the horizon.</w:t>
      </w:r>
    </w:p>
    <w:p w14:paraId="5F088011" w14:textId="77777777" w:rsidR="002E457C" w:rsidRPr="008A6CAD" w:rsidRDefault="002E457C" w:rsidP="002E457C">
      <w:pPr>
        <w:ind w:left="360"/>
        <w:textAlignment w:val="baseline"/>
        <w:rPr>
          <w:rFonts w:ascii="Garamond" w:eastAsia="Times New Roman" w:hAnsi="Garamond" w:cs="Times New Roman"/>
          <w:color w:val="000000"/>
          <w:kern w:val="0"/>
          <w14:ligatures w14:val="none"/>
        </w:rPr>
      </w:pPr>
    </w:p>
    <w:p w14:paraId="4715CC89" w14:textId="77777777" w:rsidR="008A6CAD" w:rsidRPr="008A6CAD" w:rsidRDefault="008A6CAD" w:rsidP="002E457C">
      <w:pPr>
        <w:rPr>
          <w:rFonts w:ascii="Garamond" w:eastAsia="Times New Roman" w:hAnsi="Garamond" w:cs="Times New Roman"/>
          <w:kern w:val="0"/>
          <w14:ligatures w14:val="none"/>
        </w:rPr>
      </w:pPr>
      <w:r w:rsidRPr="008A6CAD">
        <w:rPr>
          <w:rFonts w:ascii="Garamond" w:eastAsia="Times New Roman" w:hAnsi="Garamond" w:cs="Times New Roman"/>
          <w:b/>
          <w:bCs/>
          <w:color w:val="000000"/>
          <w:kern w:val="0"/>
          <w14:ligatures w14:val="none"/>
        </w:rPr>
        <w:t>Funding and Advocacy</w:t>
      </w:r>
    </w:p>
    <w:p w14:paraId="2A5485C7" w14:textId="77777777" w:rsidR="008A6CAD" w:rsidRPr="008A6CAD" w:rsidRDefault="008A6CAD" w:rsidP="002E457C">
      <w:pPr>
        <w:numPr>
          <w:ilvl w:val="0"/>
          <w:numId w:val="6"/>
        </w:numPr>
        <w:textAlignment w:val="baseline"/>
        <w:rPr>
          <w:rFonts w:ascii="Garamond" w:eastAsia="Times New Roman" w:hAnsi="Garamond" w:cs="Times New Roman"/>
          <w:color w:val="000000"/>
          <w:kern w:val="0"/>
          <w14:ligatures w14:val="none"/>
        </w:rPr>
      </w:pPr>
      <w:r w:rsidRPr="008A6CAD">
        <w:rPr>
          <w:rFonts w:ascii="Garamond" w:eastAsia="Times New Roman" w:hAnsi="Garamond" w:cs="Times New Roman"/>
          <w:color w:val="000000"/>
          <w:kern w:val="0"/>
          <w14:ligatures w14:val="none"/>
        </w:rPr>
        <w:t xml:space="preserve">Family medicine leaders continue their partnership with </w:t>
      </w:r>
      <w:hyperlink r:id="rId11" w:history="1">
        <w:r w:rsidRPr="008A6CAD">
          <w:rPr>
            <w:rFonts w:ascii="Garamond" w:eastAsia="Times New Roman" w:hAnsi="Garamond" w:cs="Times New Roman"/>
            <w:color w:val="467886"/>
            <w:kern w:val="0"/>
            <w:u w:val="single"/>
            <w14:ligatures w14:val="none"/>
          </w:rPr>
          <w:t>NIH</w:t>
        </w:r>
      </w:hyperlink>
      <w:r w:rsidRPr="008A6CAD">
        <w:rPr>
          <w:rFonts w:ascii="Garamond" w:eastAsia="Times New Roman" w:hAnsi="Garamond" w:cs="Times New Roman"/>
          <w:color w:val="000000"/>
          <w:kern w:val="0"/>
          <w14:ligatures w14:val="none"/>
        </w:rPr>
        <w:t xml:space="preserve"> and the </w:t>
      </w:r>
      <w:hyperlink r:id="rId12" w:history="1">
        <w:r w:rsidRPr="008A6CAD">
          <w:rPr>
            <w:rFonts w:ascii="Garamond" w:eastAsia="Times New Roman" w:hAnsi="Garamond" w:cs="Times New Roman"/>
            <w:color w:val="467886"/>
            <w:kern w:val="0"/>
            <w:u w:val="single"/>
            <w14:ligatures w14:val="none"/>
          </w:rPr>
          <w:t>Care for Health</w:t>
        </w:r>
      </w:hyperlink>
      <w:r w:rsidRPr="008A6CAD">
        <w:rPr>
          <w:rFonts w:ascii="Garamond" w:eastAsia="Times New Roman" w:hAnsi="Garamond" w:cs="Times New Roman"/>
          <w:color w:val="000000"/>
          <w:kern w:val="0"/>
          <w14:ligatures w14:val="none"/>
        </w:rPr>
        <w:t xml:space="preserve"> initiative.  This program integrates clinical research into primary care through a “network of networks” model.  Recently, NIH affirmed its commitment to moving this initiative forward despite adjustments to the original timeline.  The six research hubs that anchor this initiative have submitted numerous research topics for the next phase of the program ranging from substance use disorder to asthma to reducing no-show rates.</w:t>
      </w:r>
    </w:p>
    <w:p w14:paraId="079CED40" w14:textId="77777777" w:rsidR="008A6CAD" w:rsidRPr="008A6CAD" w:rsidRDefault="008A6CAD" w:rsidP="002E457C">
      <w:pPr>
        <w:numPr>
          <w:ilvl w:val="0"/>
          <w:numId w:val="6"/>
        </w:numPr>
        <w:textAlignment w:val="baseline"/>
        <w:rPr>
          <w:rFonts w:ascii="Garamond" w:eastAsia="Times New Roman" w:hAnsi="Garamond" w:cs="Times New Roman"/>
          <w:color w:val="000000"/>
          <w:kern w:val="0"/>
          <w14:ligatures w14:val="none"/>
        </w:rPr>
      </w:pPr>
      <w:r w:rsidRPr="008A6CAD">
        <w:rPr>
          <w:rFonts w:ascii="Garamond" w:eastAsia="Times New Roman" w:hAnsi="Garamond" w:cs="Times New Roman"/>
          <w:color w:val="000000"/>
          <w:kern w:val="0"/>
          <w14:ligatures w14:val="none"/>
        </w:rPr>
        <w:t xml:space="preserve">An increased emphasis on community engagement and the vital role of family medicine in clinical and translational science has been reflected through </w:t>
      </w:r>
      <w:hyperlink r:id="rId13" w:history="1">
        <w:r w:rsidRPr="008A6CAD">
          <w:rPr>
            <w:rFonts w:ascii="Garamond" w:eastAsia="Times New Roman" w:hAnsi="Garamond" w:cs="Times New Roman"/>
            <w:color w:val="467886"/>
            <w:kern w:val="0"/>
            <w:u w:val="single"/>
            <w14:ligatures w14:val="none"/>
          </w:rPr>
          <w:t>CTSA funding mechanisms</w:t>
        </w:r>
      </w:hyperlink>
      <w:r w:rsidRPr="008A6CAD">
        <w:rPr>
          <w:rFonts w:ascii="Garamond" w:eastAsia="Times New Roman" w:hAnsi="Garamond" w:cs="Times New Roman"/>
          <w:color w:val="000000"/>
          <w:kern w:val="0"/>
          <w14:ligatures w14:val="none"/>
        </w:rPr>
        <w:t xml:space="preserve"> and recent articles in the </w:t>
      </w:r>
      <w:hyperlink r:id="rId14" w:history="1">
        <w:r w:rsidRPr="008A6CAD">
          <w:rPr>
            <w:rFonts w:ascii="Garamond" w:eastAsia="Times New Roman" w:hAnsi="Garamond" w:cs="Times New Roman"/>
            <w:i/>
            <w:iCs/>
            <w:color w:val="467886"/>
            <w:kern w:val="0"/>
            <w:u w:val="single"/>
            <w14:ligatures w14:val="none"/>
          </w:rPr>
          <w:t>American Journal of Public Health</w:t>
        </w:r>
      </w:hyperlink>
      <w:r w:rsidRPr="008A6CAD">
        <w:rPr>
          <w:rFonts w:ascii="Garamond" w:eastAsia="Times New Roman" w:hAnsi="Garamond" w:cs="Times New Roman"/>
          <w:i/>
          <w:iCs/>
          <w:color w:val="000000"/>
          <w:kern w:val="0"/>
          <w14:ligatures w14:val="none"/>
        </w:rPr>
        <w:t xml:space="preserve">.  </w:t>
      </w:r>
      <w:r w:rsidRPr="008A6CAD">
        <w:rPr>
          <w:rFonts w:ascii="Garamond" w:eastAsia="Times New Roman" w:hAnsi="Garamond" w:cs="Times New Roman"/>
          <w:color w:val="000000"/>
          <w:kern w:val="0"/>
          <w14:ligatures w14:val="none"/>
        </w:rPr>
        <w:t>This</w:t>
      </w:r>
      <w:r w:rsidRPr="008A6CAD">
        <w:rPr>
          <w:rFonts w:ascii="Garamond" w:eastAsia="Times New Roman" w:hAnsi="Garamond" w:cs="Times New Roman"/>
          <w:i/>
          <w:iCs/>
          <w:color w:val="000000"/>
          <w:kern w:val="0"/>
          <w14:ligatures w14:val="none"/>
        </w:rPr>
        <w:t xml:space="preserve"> </w:t>
      </w:r>
      <w:r w:rsidRPr="008A6CAD">
        <w:rPr>
          <w:rFonts w:ascii="Garamond" w:eastAsia="Times New Roman" w:hAnsi="Garamond" w:cs="Times New Roman"/>
          <w:color w:val="000000"/>
          <w:kern w:val="0"/>
          <w14:ligatures w14:val="none"/>
        </w:rPr>
        <w:t>further affirms primary care’s relevance in research, due to its deep roots in communities and ability to translate research into real-world impact.  </w:t>
      </w:r>
    </w:p>
    <w:p w14:paraId="2A466E71" w14:textId="77777777" w:rsidR="008A6CAD" w:rsidRPr="008A6CAD" w:rsidRDefault="008A6CAD" w:rsidP="002E457C">
      <w:pPr>
        <w:numPr>
          <w:ilvl w:val="0"/>
          <w:numId w:val="6"/>
        </w:numPr>
        <w:textAlignment w:val="baseline"/>
        <w:rPr>
          <w:rFonts w:ascii="Garamond" w:eastAsia="Times New Roman" w:hAnsi="Garamond" w:cs="Arial"/>
          <w:color w:val="000000"/>
          <w:kern w:val="0"/>
          <w14:ligatures w14:val="none"/>
        </w:rPr>
      </w:pPr>
      <w:r w:rsidRPr="008A6CAD">
        <w:rPr>
          <w:rFonts w:ascii="Garamond" w:eastAsia="Times New Roman" w:hAnsi="Garamond" w:cs="Arial"/>
          <w:color w:val="000000"/>
          <w:kern w:val="0"/>
          <w14:ligatures w14:val="none"/>
        </w:rPr>
        <w:t>The Robert Graham Center continues to track</w:t>
      </w:r>
      <w:r w:rsidRPr="008A6CAD">
        <w:rPr>
          <w:rFonts w:ascii="Garamond" w:eastAsia="Times New Roman" w:hAnsi="Garamond" w:cs="Arial"/>
          <w:color w:val="467886"/>
          <w:kern w:val="0"/>
          <w:u w:val="single"/>
          <w14:ligatures w14:val="none"/>
        </w:rPr>
        <w:t xml:space="preserve"> </w:t>
      </w:r>
      <w:hyperlink r:id="rId15" w:history="1">
        <w:r w:rsidRPr="008A6CAD">
          <w:rPr>
            <w:rFonts w:ascii="Garamond" w:eastAsia="Times New Roman" w:hAnsi="Garamond" w:cs="Arial"/>
            <w:color w:val="467886"/>
            <w:kern w:val="0"/>
            <w:u w:val="single"/>
            <w14:ligatures w14:val="none"/>
          </w:rPr>
          <w:t>key indicators of primary care performance</w:t>
        </w:r>
      </w:hyperlink>
      <w:r w:rsidRPr="008A6CAD">
        <w:rPr>
          <w:rFonts w:ascii="Garamond" w:eastAsia="Times New Roman" w:hAnsi="Garamond" w:cs="Arial"/>
          <w:color w:val="000000"/>
          <w:kern w:val="0"/>
          <w14:ligatures w14:val="none"/>
        </w:rPr>
        <w:t xml:space="preserve"> across the United States and by state, aligned with the </w:t>
      </w:r>
      <w:hyperlink r:id="rId16" w:history="1">
        <w:r w:rsidRPr="008A6CAD">
          <w:rPr>
            <w:rFonts w:ascii="Garamond" w:eastAsia="Times New Roman" w:hAnsi="Garamond" w:cs="Arial"/>
            <w:color w:val="467886"/>
            <w:kern w:val="0"/>
            <w:u w:val="single"/>
            <w14:ligatures w14:val="none"/>
          </w:rPr>
          <w:t>2021 National Academies of Sciences, Engineering, and Medicine (NASEM) report</w:t>
        </w:r>
      </w:hyperlink>
      <w:r w:rsidRPr="008A6CAD">
        <w:rPr>
          <w:rFonts w:ascii="Garamond" w:eastAsia="Times New Roman" w:hAnsi="Garamond" w:cs="Arial"/>
          <w:color w:val="000000"/>
          <w:kern w:val="0"/>
          <w14:ligatures w14:val="none"/>
        </w:rPr>
        <w:t>. These indicators span critical domains including financing, access, training, and research.</w:t>
      </w:r>
    </w:p>
    <w:p w14:paraId="6B07B5BF" w14:textId="77777777" w:rsidR="008A6CAD" w:rsidRPr="008A6CAD" w:rsidRDefault="008A6CAD" w:rsidP="002E457C">
      <w:pPr>
        <w:numPr>
          <w:ilvl w:val="0"/>
          <w:numId w:val="6"/>
        </w:numPr>
        <w:textAlignment w:val="baseline"/>
        <w:rPr>
          <w:rFonts w:ascii="Garamond" w:eastAsia="Times New Roman" w:hAnsi="Garamond" w:cs="Times New Roman"/>
          <w:color w:val="000000"/>
          <w:kern w:val="0"/>
          <w14:ligatures w14:val="none"/>
        </w:rPr>
      </w:pPr>
      <w:r w:rsidRPr="008A6CAD">
        <w:rPr>
          <w:rFonts w:ascii="Garamond" w:eastAsia="Times New Roman" w:hAnsi="Garamond" w:cs="Times New Roman"/>
          <w:color w:val="000000"/>
          <w:kern w:val="0"/>
          <w14:ligatures w14:val="none"/>
        </w:rPr>
        <w:t>As a follow-up to the recent "</w:t>
      </w:r>
      <w:hyperlink r:id="rId17" w:anchor="21176" w:history="1">
        <w:r w:rsidRPr="008A6CAD">
          <w:rPr>
            <w:rFonts w:ascii="Garamond" w:eastAsia="Times New Roman" w:hAnsi="Garamond" w:cs="Times New Roman"/>
            <w:color w:val="467886"/>
            <w:kern w:val="0"/>
            <w:u w:val="single"/>
            <w14:ligatures w14:val="none"/>
          </w:rPr>
          <w:t>Strategic Advocacy for Primary Care Research</w:t>
        </w:r>
      </w:hyperlink>
      <w:r w:rsidRPr="008A6CAD">
        <w:rPr>
          <w:rFonts w:ascii="Garamond" w:eastAsia="Times New Roman" w:hAnsi="Garamond" w:cs="Times New Roman"/>
          <w:color w:val="000000"/>
          <w:kern w:val="0"/>
          <w14:ligatures w14:val="none"/>
        </w:rPr>
        <w:t>" webinar, additional resources have been promoted:</w:t>
      </w:r>
    </w:p>
    <w:p w14:paraId="21D45248" w14:textId="77777777" w:rsidR="008A6CAD" w:rsidRPr="008A6CAD" w:rsidRDefault="008A6CAD" w:rsidP="002E457C">
      <w:pPr>
        <w:numPr>
          <w:ilvl w:val="0"/>
          <w:numId w:val="7"/>
        </w:numPr>
        <w:ind w:left="1440"/>
        <w:textAlignment w:val="baseline"/>
        <w:rPr>
          <w:rFonts w:ascii="Garamond" w:eastAsia="Times New Roman" w:hAnsi="Garamond" w:cs="Times New Roman"/>
          <w:color w:val="000000"/>
          <w:kern w:val="0"/>
          <w:sz w:val="20"/>
          <w:szCs w:val="20"/>
          <w14:ligatures w14:val="none"/>
        </w:rPr>
      </w:pPr>
      <w:hyperlink r:id="rId18" w:history="1">
        <w:r w:rsidRPr="008A6CAD">
          <w:rPr>
            <w:rFonts w:ascii="Garamond" w:eastAsia="Times New Roman" w:hAnsi="Garamond" w:cs="Times New Roman"/>
            <w:color w:val="467886"/>
            <w:kern w:val="0"/>
            <w:u w:val="single"/>
            <w14:ligatures w14:val="none"/>
          </w:rPr>
          <w:t>Tips for Obtaining Funding for Primary Care Research</w:t>
        </w:r>
      </w:hyperlink>
      <w:r w:rsidRPr="008A6CAD">
        <w:rPr>
          <w:rFonts w:ascii="Garamond" w:eastAsia="Times New Roman" w:hAnsi="Garamond" w:cs="Times New Roman"/>
          <w:color w:val="000000"/>
          <w:kern w:val="0"/>
          <w:u w:val="single"/>
          <w14:ligatures w14:val="none"/>
        </w:rPr>
        <w:t> (AHRQ)</w:t>
      </w:r>
    </w:p>
    <w:p w14:paraId="69654B3A" w14:textId="77777777" w:rsidR="008A6CAD" w:rsidRDefault="008A6CAD" w:rsidP="002E457C">
      <w:pPr>
        <w:numPr>
          <w:ilvl w:val="0"/>
          <w:numId w:val="8"/>
        </w:numPr>
        <w:ind w:left="1440"/>
        <w:textAlignment w:val="baseline"/>
        <w:rPr>
          <w:rFonts w:ascii="Garamond" w:eastAsia="Times New Roman" w:hAnsi="Garamond" w:cs="Times New Roman"/>
          <w:color w:val="000000"/>
          <w:kern w:val="0"/>
          <w:sz w:val="20"/>
          <w:szCs w:val="20"/>
          <w14:ligatures w14:val="none"/>
        </w:rPr>
      </w:pPr>
      <w:hyperlink r:id="rId19" w:history="1">
        <w:r w:rsidRPr="008A6CAD">
          <w:rPr>
            <w:rFonts w:ascii="Garamond" w:eastAsia="Times New Roman" w:hAnsi="Garamond" w:cs="Times New Roman"/>
            <w:color w:val="467886"/>
            <w:kern w:val="0"/>
            <w:u w:val="single"/>
            <w14:ligatures w14:val="none"/>
          </w:rPr>
          <w:t>Funding AHRQ's Primary Care Research Center</w:t>
        </w:r>
      </w:hyperlink>
    </w:p>
    <w:p w14:paraId="06EB098C" w14:textId="77777777" w:rsidR="002E457C" w:rsidRPr="008A6CAD" w:rsidRDefault="002E457C" w:rsidP="002E457C">
      <w:pPr>
        <w:ind w:left="1080"/>
        <w:textAlignment w:val="baseline"/>
        <w:rPr>
          <w:rFonts w:ascii="Garamond" w:eastAsia="Times New Roman" w:hAnsi="Garamond" w:cs="Times New Roman"/>
          <w:color w:val="000000"/>
          <w:kern w:val="0"/>
          <w:sz w:val="20"/>
          <w:szCs w:val="20"/>
          <w14:ligatures w14:val="none"/>
        </w:rPr>
      </w:pPr>
    </w:p>
    <w:p w14:paraId="6E03DD50" w14:textId="77777777" w:rsidR="008A6CAD" w:rsidRPr="008A6CAD" w:rsidRDefault="008A6CAD" w:rsidP="002E457C">
      <w:pPr>
        <w:rPr>
          <w:rFonts w:ascii="Garamond" w:eastAsia="Times New Roman" w:hAnsi="Garamond" w:cs="Times New Roman"/>
          <w:kern w:val="0"/>
          <w14:ligatures w14:val="none"/>
        </w:rPr>
      </w:pPr>
      <w:r w:rsidRPr="008A6CAD">
        <w:rPr>
          <w:rFonts w:ascii="Garamond" w:eastAsia="Times New Roman" w:hAnsi="Garamond" w:cs="Times New Roman"/>
          <w:b/>
          <w:bCs/>
          <w:color w:val="000000"/>
          <w:kern w:val="0"/>
          <w14:ligatures w14:val="none"/>
        </w:rPr>
        <w:t>Infrastructure</w:t>
      </w:r>
    </w:p>
    <w:p w14:paraId="254E3FD3" w14:textId="77777777" w:rsidR="008A6CAD" w:rsidRPr="008A6CAD" w:rsidRDefault="008A6CAD" w:rsidP="002E457C">
      <w:pPr>
        <w:numPr>
          <w:ilvl w:val="0"/>
          <w:numId w:val="9"/>
        </w:numPr>
        <w:textAlignment w:val="baseline"/>
        <w:rPr>
          <w:rFonts w:ascii="Garamond" w:eastAsia="Times New Roman" w:hAnsi="Garamond" w:cs="Times New Roman"/>
          <w:color w:val="000000"/>
          <w:kern w:val="0"/>
          <w14:ligatures w14:val="none"/>
        </w:rPr>
      </w:pPr>
      <w:r w:rsidRPr="008A6CAD">
        <w:rPr>
          <w:rFonts w:ascii="Garamond" w:eastAsia="Times New Roman" w:hAnsi="Garamond" w:cs="Times New Roman"/>
          <w:color w:val="000000"/>
          <w:kern w:val="0"/>
          <w14:ligatures w14:val="none"/>
        </w:rPr>
        <w:t xml:space="preserve">The </w:t>
      </w:r>
      <w:hyperlink r:id="rId20" w:history="1">
        <w:r w:rsidRPr="008A6CAD">
          <w:rPr>
            <w:rFonts w:ascii="Garamond" w:eastAsia="Times New Roman" w:hAnsi="Garamond" w:cs="Times New Roman"/>
            <w:color w:val="467886"/>
            <w:kern w:val="0"/>
            <w:u w:val="single"/>
            <w14:ligatures w14:val="none"/>
          </w:rPr>
          <w:t>BRC fellowship</w:t>
        </w:r>
      </w:hyperlink>
      <w:r w:rsidRPr="008A6CAD">
        <w:rPr>
          <w:rFonts w:ascii="Garamond" w:eastAsia="Times New Roman" w:hAnsi="Garamond" w:cs="Times New Roman"/>
          <w:color w:val="000000"/>
          <w:kern w:val="0"/>
          <w14:ligatures w14:val="none"/>
        </w:rPr>
        <w:t xml:space="preserve"> continues to accept applications until July 30</w:t>
      </w:r>
      <w:r w:rsidRPr="008A6CAD">
        <w:rPr>
          <w:rFonts w:ascii="Garamond" w:eastAsia="Times New Roman" w:hAnsi="Garamond" w:cs="Times New Roman"/>
          <w:color w:val="000000"/>
          <w:kern w:val="0"/>
          <w:sz w:val="14"/>
          <w:szCs w:val="14"/>
          <w:vertAlign w:val="superscript"/>
          <w14:ligatures w14:val="none"/>
        </w:rPr>
        <w:t>th</w:t>
      </w:r>
      <w:r w:rsidRPr="008A6CAD">
        <w:rPr>
          <w:rFonts w:ascii="Garamond" w:eastAsia="Times New Roman" w:hAnsi="Garamond" w:cs="Times New Roman"/>
          <w:color w:val="000000"/>
          <w:kern w:val="0"/>
          <w14:ligatures w14:val="none"/>
        </w:rPr>
        <w:t>. This consultation service works with individuals to develop and implement a strategic plan to build research capacity within their own program, department or institution.   </w:t>
      </w:r>
    </w:p>
    <w:p w14:paraId="45F33B92" w14:textId="77777777" w:rsidR="008A6CAD" w:rsidRPr="008A6CAD" w:rsidRDefault="008A6CAD" w:rsidP="002E457C">
      <w:pPr>
        <w:numPr>
          <w:ilvl w:val="0"/>
          <w:numId w:val="9"/>
        </w:numPr>
        <w:textAlignment w:val="baseline"/>
        <w:rPr>
          <w:rFonts w:ascii="Garamond" w:eastAsia="Times New Roman" w:hAnsi="Garamond" w:cs="Times New Roman"/>
          <w:color w:val="000000"/>
          <w:kern w:val="0"/>
          <w14:ligatures w14:val="none"/>
        </w:rPr>
      </w:pPr>
      <w:r w:rsidRPr="008A6CAD">
        <w:rPr>
          <w:rFonts w:ascii="Garamond" w:eastAsia="Times New Roman" w:hAnsi="Garamond" w:cs="Times New Roman"/>
          <w:color w:val="000000"/>
          <w:kern w:val="0"/>
          <w14:ligatures w14:val="none"/>
        </w:rPr>
        <w:t xml:space="preserve">Significant progress has been made through </w:t>
      </w:r>
      <w:hyperlink r:id="rId21" w:history="1">
        <w:r w:rsidRPr="008A6CAD">
          <w:rPr>
            <w:rFonts w:ascii="Garamond" w:eastAsia="Times New Roman" w:hAnsi="Garamond" w:cs="Times New Roman"/>
            <w:color w:val="467886"/>
            <w:kern w:val="0"/>
            <w:u w:val="single"/>
            <w14:ligatures w14:val="none"/>
          </w:rPr>
          <w:t>ADFM committees</w:t>
        </w:r>
      </w:hyperlink>
      <w:r w:rsidRPr="008A6CAD">
        <w:rPr>
          <w:rFonts w:ascii="Garamond" w:eastAsia="Times New Roman" w:hAnsi="Garamond" w:cs="Times New Roman"/>
          <w:color w:val="000000"/>
          <w:kern w:val="0"/>
          <w14:ligatures w14:val="none"/>
        </w:rPr>
        <w:t xml:space="preserve"> in developing a new curriculum for department chairs, along with pre-recorded learning modules on topics such as regulation, infrastructure, ecosystem building, and finance. </w:t>
      </w:r>
    </w:p>
    <w:p w14:paraId="1F41398A" w14:textId="77777777" w:rsidR="008A6CAD" w:rsidRPr="008A6CAD" w:rsidRDefault="008A6CAD" w:rsidP="002E457C">
      <w:pPr>
        <w:numPr>
          <w:ilvl w:val="0"/>
          <w:numId w:val="9"/>
        </w:numPr>
        <w:textAlignment w:val="baseline"/>
        <w:rPr>
          <w:rFonts w:ascii="Garamond" w:eastAsia="Times New Roman" w:hAnsi="Garamond" w:cs="Times New Roman"/>
          <w:color w:val="000000"/>
          <w:kern w:val="0"/>
          <w14:ligatures w14:val="none"/>
        </w:rPr>
      </w:pPr>
      <w:hyperlink r:id="rId22" w:history="1">
        <w:r w:rsidRPr="008A6CAD">
          <w:rPr>
            <w:rFonts w:ascii="Garamond" w:eastAsia="Times New Roman" w:hAnsi="Garamond" w:cs="Times New Roman"/>
            <w:color w:val="467886"/>
            <w:kern w:val="0"/>
            <w:u w:val="single"/>
            <w14:ligatures w14:val="none"/>
          </w:rPr>
          <w:t>The CTSA Infrastructure Resources page</w:t>
        </w:r>
      </w:hyperlink>
      <w:r w:rsidRPr="008A6CAD">
        <w:rPr>
          <w:rFonts w:ascii="Garamond" w:eastAsia="Times New Roman" w:hAnsi="Garamond" w:cs="Times New Roman"/>
          <w:color w:val="000000"/>
          <w:kern w:val="0"/>
          <w14:ligatures w14:val="none"/>
        </w:rPr>
        <w:t xml:space="preserve"> on the NAPCRG website continues to be developed. It includes tools and practical guidance tailored to family medicine, with more updates coming soon.</w:t>
      </w:r>
    </w:p>
    <w:p w14:paraId="24493362" w14:textId="77777777" w:rsidR="008A6CAD" w:rsidRPr="008A6CAD" w:rsidRDefault="008A6CAD" w:rsidP="002E457C">
      <w:pPr>
        <w:numPr>
          <w:ilvl w:val="0"/>
          <w:numId w:val="9"/>
        </w:numPr>
        <w:textAlignment w:val="baseline"/>
        <w:rPr>
          <w:rFonts w:ascii="Garamond" w:eastAsia="Times New Roman" w:hAnsi="Garamond" w:cs="Times New Roman"/>
          <w:color w:val="000000"/>
          <w:kern w:val="0"/>
          <w14:ligatures w14:val="none"/>
        </w:rPr>
      </w:pPr>
      <w:r w:rsidRPr="008A6CAD">
        <w:rPr>
          <w:rFonts w:ascii="Garamond" w:eastAsia="Times New Roman" w:hAnsi="Garamond" w:cs="Times New Roman"/>
          <w:color w:val="000000"/>
          <w:kern w:val="0"/>
          <w14:ligatures w14:val="none"/>
        </w:rPr>
        <w:t>NAPCRG’s CASFM workgroups and training program are actively advancing this initiative by curating key resources, leading workshops and developing educational webinars. </w:t>
      </w:r>
    </w:p>
    <w:p w14:paraId="2744FEAF" w14:textId="77777777" w:rsidR="008A6CAD" w:rsidRPr="008A6CAD" w:rsidRDefault="008A6CAD" w:rsidP="002E457C">
      <w:pPr>
        <w:numPr>
          <w:ilvl w:val="1"/>
          <w:numId w:val="10"/>
        </w:numPr>
        <w:textAlignment w:val="baseline"/>
        <w:rPr>
          <w:rFonts w:ascii="Garamond" w:eastAsia="Times New Roman" w:hAnsi="Garamond" w:cs="Times New Roman"/>
          <w:color w:val="000000"/>
          <w:kern w:val="0"/>
          <w14:ligatures w14:val="none"/>
        </w:rPr>
      </w:pPr>
      <w:r w:rsidRPr="008A6CAD">
        <w:rPr>
          <w:rFonts w:ascii="Garamond" w:eastAsia="Times New Roman" w:hAnsi="Garamond" w:cs="Times New Roman"/>
          <w:color w:val="000000"/>
          <w:kern w:val="0"/>
          <w14:ligatures w14:val="none"/>
        </w:rPr>
        <w:t xml:space="preserve">Watch the previously record </w:t>
      </w:r>
      <w:hyperlink r:id="rId23" w:history="1">
        <w:r w:rsidRPr="008A6CAD">
          <w:rPr>
            <w:rFonts w:ascii="Garamond" w:eastAsia="Times New Roman" w:hAnsi="Garamond" w:cs="Times New Roman"/>
            <w:color w:val="467886"/>
            <w:kern w:val="0"/>
            <w:u w:val="single"/>
            <w14:ligatures w14:val="none"/>
          </w:rPr>
          <w:t>“AI in Primary Care”</w:t>
        </w:r>
      </w:hyperlink>
      <w:r w:rsidRPr="008A6CAD">
        <w:rPr>
          <w:rFonts w:ascii="Garamond" w:eastAsia="Times New Roman" w:hAnsi="Garamond" w:cs="Times New Roman"/>
          <w:color w:val="000000"/>
          <w:kern w:val="0"/>
          <w14:ligatures w14:val="none"/>
        </w:rPr>
        <w:t xml:space="preserve"> webinar.</w:t>
      </w:r>
    </w:p>
    <w:p w14:paraId="1CEB4F60" w14:textId="77777777" w:rsidR="008A6CAD" w:rsidRPr="008A6CAD" w:rsidRDefault="008A6CAD" w:rsidP="002E457C">
      <w:pPr>
        <w:numPr>
          <w:ilvl w:val="1"/>
          <w:numId w:val="11"/>
        </w:numPr>
        <w:textAlignment w:val="baseline"/>
        <w:rPr>
          <w:rFonts w:ascii="Garamond" w:eastAsia="Times New Roman" w:hAnsi="Garamond" w:cs="Times New Roman"/>
          <w:color w:val="000000"/>
          <w:kern w:val="0"/>
          <w14:ligatures w14:val="none"/>
        </w:rPr>
      </w:pPr>
      <w:r w:rsidRPr="008A6CAD">
        <w:rPr>
          <w:rFonts w:ascii="Garamond" w:eastAsia="Times New Roman" w:hAnsi="Garamond" w:cs="Times New Roman"/>
          <w:color w:val="000000"/>
          <w:kern w:val="0"/>
          <w14:ligatures w14:val="none"/>
        </w:rPr>
        <w:t>Join us on August 28</w:t>
      </w:r>
      <w:r w:rsidRPr="008A6CAD">
        <w:rPr>
          <w:rFonts w:ascii="Garamond" w:eastAsia="Times New Roman" w:hAnsi="Garamond" w:cs="Times New Roman"/>
          <w:color w:val="000000"/>
          <w:kern w:val="0"/>
          <w:sz w:val="14"/>
          <w:szCs w:val="14"/>
          <w:vertAlign w:val="superscript"/>
          <w14:ligatures w14:val="none"/>
        </w:rPr>
        <w:t>th</w:t>
      </w:r>
      <w:r w:rsidRPr="008A6CAD">
        <w:rPr>
          <w:rFonts w:ascii="Garamond" w:eastAsia="Times New Roman" w:hAnsi="Garamond" w:cs="Times New Roman"/>
          <w:color w:val="000000"/>
          <w:kern w:val="0"/>
          <w14:ligatures w14:val="none"/>
        </w:rPr>
        <w:t xml:space="preserve"> for a webinar on Qualitative Methods.</w:t>
      </w:r>
    </w:p>
    <w:p w14:paraId="0A50DA83" w14:textId="77777777" w:rsidR="008A6CAD" w:rsidRPr="008A6CAD" w:rsidRDefault="008A6CAD" w:rsidP="002E457C">
      <w:pPr>
        <w:numPr>
          <w:ilvl w:val="1"/>
          <w:numId w:val="12"/>
        </w:numPr>
        <w:textAlignment w:val="baseline"/>
        <w:rPr>
          <w:rFonts w:ascii="Garamond" w:eastAsia="Times New Roman" w:hAnsi="Garamond" w:cs="Times New Roman"/>
          <w:color w:val="000000"/>
          <w:kern w:val="0"/>
          <w14:ligatures w14:val="none"/>
        </w:rPr>
      </w:pPr>
      <w:r w:rsidRPr="008A6CAD">
        <w:rPr>
          <w:rFonts w:ascii="Garamond" w:eastAsia="Times New Roman" w:hAnsi="Garamond" w:cs="Times New Roman"/>
          <w:color w:val="000000"/>
          <w:kern w:val="0"/>
          <w14:ligatures w14:val="none"/>
        </w:rPr>
        <w:t>Don’t miss the September 24</w:t>
      </w:r>
      <w:r w:rsidRPr="008A6CAD">
        <w:rPr>
          <w:rFonts w:ascii="Garamond" w:eastAsia="Times New Roman" w:hAnsi="Garamond" w:cs="Times New Roman"/>
          <w:color w:val="000000"/>
          <w:kern w:val="0"/>
          <w:sz w:val="14"/>
          <w:szCs w:val="14"/>
          <w:vertAlign w:val="superscript"/>
          <w14:ligatures w14:val="none"/>
        </w:rPr>
        <w:t>th</w:t>
      </w:r>
      <w:r w:rsidRPr="008A6CAD">
        <w:rPr>
          <w:rFonts w:ascii="Garamond" w:eastAsia="Times New Roman" w:hAnsi="Garamond" w:cs="Times New Roman"/>
          <w:color w:val="000000"/>
          <w:kern w:val="0"/>
          <w14:ligatures w14:val="none"/>
        </w:rPr>
        <w:t xml:space="preserve"> webinar on Social Participation.</w:t>
      </w:r>
    </w:p>
    <w:p w14:paraId="0219816E" w14:textId="77777777" w:rsidR="002E457C" w:rsidRDefault="002E457C" w:rsidP="002E457C">
      <w:pPr>
        <w:rPr>
          <w:rFonts w:ascii="Garamond" w:eastAsia="Times New Roman" w:hAnsi="Garamond" w:cs="Times New Roman"/>
          <w:b/>
          <w:bCs/>
          <w:color w:val="000000"/>
          <w:kern w:val="0"/>
          <w14:ligatures w14:val="none"/>
        </w:rPr>
      </w:pPr>
    </w:p>
    <w:p w14:paraId="5ADB95C0" w14:textId="5E0BB487" w:rsidR="008A6CAD" w:rsidRPr="008A6CAD" w:rsidRDefault="008A6CAD" w:rsidP="002E457C">
      <w:pPr>
        <w:rPr>
          <w:rFonts w:ascii="Garamond" w:eastAsia="Times New Roman" w:hAnsi="Garamond" w:cs="Times New Roman"/>
          <w:kern w:val="0"/>
          <w14:ligatures w14:val="none"/>
        </w:rPr>
      </w:pPr>
      <w:r w:rsidRPr="008A6CAD">
        <w:rPr>
          <w:rFonts w:ascii="Garamond" w:eastAsia="Times New Roman" w:hAnsi="Garamond" w:cs="Times New Roman"/>
          <w:b/>
          <w:bCs/>
          <w:color w:val="000000"/>
          <w:kern w:val="0"/>
          <w14:ligatures w14:val="none"/>
        </w:rPr>
        <w:t>Staying Connected</w:t>
      </w:r>
    </w:p>
    <w:p w14:paraId="350CCF80" w14:textId="77777777" w:rsidR="008A6CAD" w:rsidRPr="008A6CAD" w:rsidRDefault="008A6CAD" w:rsidP="002E457C">
      <w:pPr>
        <w:numPr>
          <w:ilvl w:val="0"/>
          <w:numId w:val="13"/>
        </w:numPr>
        <w:textAlignment w:val="baseline"/>
        <w:rPr>
          <w:rFonts w:ascii="Garamond" w:eastAsia="Times New Roman" w:hAnsi="Garamond" w:cs="Times New Roman"/>
          <w:color w:val="000000"/>
          <w:kern w:val="0"/>
          <w14:ligatures w14:val="none"/>
        </w:rPr>
      </w:pPr>
      <w:r w:rsidRPr="008A6CAD">
        <w:rPr>
          <w:rFonts w:ascii="Garamond" w:eastAsia="Times New Roman" w:hAnsi="Garamond" w:cs="Times New Roman"/>
          <w:color w:val="000000"/>
          <w:kern w:val="0"/>
          <w14:ligatures w14:val="none"/>
        </w:rPr>
        <w:t xml:space="preserve">Our </w:t>
      </w:r>
      <w:hyperlink r:id="rId24" w:history="1">
        <w:r w:rsidRPr="008A6CAD">
          <w:rPr>
            <w:rFonts w:ascii="Garamond" w:eastAsia="Times New Roman" w:hAnsi="Garamond" w:cs="Times New Roman"/>
            <w:color w:val="467886"/>
            <w:kern w:val="0"/>
            <w:u w:val="single"/>
            <w14:ligatures w14:val="none"/>
          </w:rPr>
          <w:t>LinkedIn page</w:t>
        </w:r>
      </w:hyperlink>
      <w:r w:rsidRPr="008A6CAD">
        <w:rPr>
          <w:rFonts w:ascii="Garamond" w:eastAsia="Times New Roman" w:hAnsi="Garamond" w:cs="Times New Roman"/>
          <w:color w:val="000000"/>
          <w:kern w:val="0"/>
          <w14:ligatures w14:val="none"/>
        </w:rPr>
        <w:t xml:space="preserve"> continues to amplify engagement and be a source of key information for its over 145 followers.  Weekly we highlight JABFM Special Issue articles, including key findings and priorities in family medicine research.  Other related opportunities have also been shared including new funding opportunities, helpful resources and tools from partners like </w:t>
      </w:r>
      <w:hyperlink r:id="rId25" w:history="1">
        <w:r w:rsidRPr="008A6CAD">
          <w:rPr>
            <w:rFonts w:ascii="Garamond" w:eastAsia="Times New Roman" w:hAnsi="Garamond" w:cs="Times New Roman"/>
            <w:color w:val="467886"/>
            <w:kern w:val="0"/>
            <w:u w:val="single"/>
            <w14:ligatures w14:val="none"/>
          </w:rPr>
          <w:t>AHRQ</w:t>
        </w:r>
      </w:hyperlink>
      <w:r w:rsidRPr="008A6CAD">
        <w:rPr>
          <w:rFonts w:ascii="Garamond" w:eastAsia="Times New Roman" w:hAnsi="Garamond" w:cs="Times New Roman"/>
          <w:color w:val="000000"/>
          <w:kern w:val="0"/>
          <w14:ligatures w14:val="none"/>
        </w:rPr>
        <w:t xml:space="preserve">, </w:t>
      </w:r>
      <w:hyperlink r:id="rId26" w:history="1">
        <w:r w:rsidRPr="008A6CAD">
          <w:rPr>
            <w:rFonts w:ascii="Garamond" w:eastAsia="Times New Roman" w:hAnsi="Garamond" w:cs="Times New Roman"/>
            <w:color w:val="467886"/>
            <w:kern w:val="0"/>
            <w:u w:val="single"/>
            <w14:ligatures w14:val="none"/>
          </w:rPr>
          <w:t>WONCA</w:t>
        </w:r>
      </w:hyperlink>
      <w:r w:rsidRPr="008A6CAD">
        <w:rPr>
          <w:rFonts w:ascii="Garamond" w:eastAsia="Times New Roman" w:hAnsi="Garamond" w:cs="Times New Roman"/>
          <w:color w:val="000000"/>
          <w:kern w:val="0"/>
          <w14:ligatures w14:val="none"/>
        </w:rPr>
        <w:t xml:space="preserve">, and </w:t>
      </w:r>
      <w:hyperlink r:id="rId27" w:history="1">
        <w:r w:rsidRPr="008A6CAD">
          <w:rPr>
            <w:rFonts w:ascii="Garamond" w:eastAsia="Times New Roman" w:hAnsi="Garamond" w:cs="Times New Roman"/>
            <w:color w:val="467886"/>
            <w:kern w:val="0"/>
            <w:u w:val="single"/>
            <w14:ligatures w14:val="none"/>
          </w:rPr>
          <w:t>PCORI</w:t>
        </w:r>
      </w:hyperlink>
      <w:r w:rsidRPr="008A6CAD">
        <w:rPr>
          <w:rFonts w:ascii="Garamond" w:eastAsia="Times New Roman" w:hAnsi="Garamond" w:cs="Times New Roman"/>
          <w:color w:val="000000"/>
          <w:kern w:val="0"/>
          <w14:ligatures w14:val="none"/>
        </w:rPr>
        <w:t>.</w:t>
      </w:r>
    </w:p>
    <w:p w14:paraId="436C8EAD" w14:textId="062DA562" w:rsidR="008A6CAD" w:rsidRPr="008A6CAD" w:rsidRDefault="008A6CAD" w:rsidP="002E457C">
      <w:pPr>
        <w:rPr>
          <w:rFonts w:ascii="Garamond" w:eastAsia="Times New Roman" w:hAnsi="Garamond" w:cs="Times New Roman"/>
          <w:kern w:val="0"/>
          <w14:ligatures w14:val="none"/>
        </w:rPr>
      </w:pPr>
      <w:r w:rsidRPr="008A6CAD">
        <w:rPr>
          <w:rFonts w:ascii="Garamond" w:eastAsia="Times New Roman" w:hAnsi="Garamond" w:cs="Times New Roman"/>
          <w:color w:val="000000"/>
          <w:kern w:val="0"/>
          <w14:ligatures w14:val="none"/>
        </w:rPr>
        <w:lastRenderedPageBreak/>
        <w:t>As we look ahead, we remain committed to transparency, collaboration, and sustained momentum. Together, we can build a stronger future for family medicine research through cultivating research talent, securing critical resources, and building essential infrastructure.</w:t>
      </w:r>
    </w:p>
    <w:p w14:paraId="540A0E7C" w14:textId="77777777" w:rsidR="008A6CAD" w:rsidRPr="008A6CAD" w:rsidRDefault="008A6CAD" w:rsidP="002E457C">
      <w:pPr>
        <w:rPr>
          <w:rFonts w:ascii="Garamond" w:eastAsia="Times New Roman" w:hAnsi="Garamond" w:cs="Arial"/>
          <w:b/>
          <w:bCs/>
          <w:color w:val="000000"/>
          <w:kern w:val="0"/>
          <w:sz w:val="22"/>
          <w:szCs w:val="22"/>
          <w14:ligatures w14:val="none"/>
        </w:rPr>
      </w:pPr>
    </w:p>
    <w:p w14:paraId="5354A8D1" w14:textId="305BFD1D" w:rsidR="0032239D" w:rsidRPr="0032239D" w:rsidRDefault="0032239D" w:rsidP="002E457C">
      <w:pPr>
        <w:rPr>
          <w:rFonts w:ascii="Garamond" w:eastAsia="Times New Roman" w:hAnsi="Garamond" w:cs="Times New Roman"/>
          <w:kern w:val="0"/>
          <w:sz w:val="28"/>
          <w:szCs w:val="28"/>
          <w14:ligatures w14:val="none"/>
        </w:rPr>
      </w:pPr>
      <w:r w:rsidRPr="0032239D">
        <w:rPr>
          <w:rFonts w:ascii="Garamond" w:eastAsia="Times New Roman" w:hAnsi="Garamond" w:cs="Arial"/>
          <w:b/>
          <w:bCs/>
          <w:color w:val="000000"/>
          <w:kern w:val="0"/>
          <w:sz w:val="28"/>
          <w:szCs w:val="28"/>
          <w14:ligatures w14:val="none"/>
        </w:rPr>
        <w:t>NAPCRG Training Program (NAPCRG+) Report </w:t>
      </w:r>
    </w:p>
    <w:p w14:paraId="4DC73B7F" w14:textId="77777777" w:rsidR="0032239D" w:rsidRPr="0032239D" w:rsidRDefault="0032239D" w:rsidP="002E457C">
      <w:pPr>
        <w:rPr>
          <w:rFonts w:ascii="Garamond" w:eastAsia="Times New Roman" w:hAnsi="Garamond" w:cs="Times New Roman"/>
          <w:kern w:val="0"/>
          <w14:ligatures w14:val="none"/>
        </w:rPr>
      </w:pPr>
      <w:r w:rsidRPr="0032239D">
        <w:rPr>
          <w:rFonts w:ascii="Garamond" w:eastAsia="Times New Roman" w:hAnsi="Garamond" w:cs="Arial"/>
          <w:b/>
          <w:bCs/>
          <w:color w:val="000000"/>
          <w:kern w:val="0"/>
          <w14:ligatures w14:val="none"/>
        </w:rPr>
        <w:t>Key Terms</w:t>
      </w:r>
    </w:p>
    <w:p w14:paraId="6F4250D3" w14:textId="77777777" w:rsidR="0032239D" w:rsidRPr="0032239D" w:rsidRDefault="0032239D" w:rsidP="002E457C">
      <w:pPr>
        <w:rPr>
          <w:rFonts w:ascii="Garamond" w:eastAsia="Times New Roman" w:hAnsi="Garamond" w:cs="Times New Roman"/>
          <w:kern w:val="0"/>
          <w14:ligatures w14:val="none"/>
        </w:rPr>
      </w:pPr>
      <w:r w:rsidRPr="0032239D">
        <w:rPr>
          <w:rFonts w:ascii="Garamond" w:eastAsia="Times New Roman" w:hAnsi="Garamond" w:cs="Arial"/>
          <w:color w:val="000000"/>
          <w:kern w:val="0"/>
          <w14:ligatures w14:val="none"/>
        </w:rPr>
        <w:t xml:space="preserve">To ensure consistency in how NAPCRG Training Program (NAPCRG+) offerings are described, several key terms are defined. A </w:t>
      </w:r>
      <w:r w:rsidRPr="0032239D">
        <w:rPr>
          <w:rFonts w:ascii="Garamond" w:eastAsia="Times New Roman" w:hAnsi="Garamond" w:cs="Arial"/>
          <w:i/>
          <w:iCs/>
          <w:color w:val="000000"/>
          <w:kern w:val="0"/>
          <w14:ligatures w14:val="none"/>
        </w:rPr>
        <w:t>course</w:t>
      </w:r>
      <w:r w:rsidRPr="0032239D">
        <w:rPr>
          <w:rFonts w:ascii="Garamond" w:eastAsia="Times New Roman" w:hAnsi="Garamond" w:cs="Arial"/>
          <w:color w:val="000000"/>
          <w:kern w:val="0"/>
          <w14:ligatures w14:val="none"/>
        </w:rPr>
        <w:t xml:space="preserve"> refers to a series of sessions that build on each other and do not require an application to participate. An example of this is the "Implementing AI Tools in Primary Care" course, currently in development. A </w:t>
      </w:r>
      <w:r w:rsidRPr="0032239D">
        <w:rPr>
          <w:rFonts w:ascii="Garamond" w:eastAsia="Times New Roman" w:hAnsi="Garamond" w:cs="Arial"/>
          <w:i/>
          <w:iCs/>
          <w:color w:val="000000"/>
          <w:kern w:val="0"/>
          <w14:ligatures w14:val="none"/>
        </w:rPr>
        <w:t>program</w:t>
      </w:r>
      <w:r w:rsidRPr="0032239D">
        <w:rPr>
          <w:rFonts w:ascii="Garamond" w:eastAsia="Times New Roman" w:hAnsi="Garamond" w:cs="Arial"/>
          <w:color w:val="000000"/>
          <w:kern w:val="0"/>
          <w14:ligatures w14:val="none"/>
        </w:rPr>
        <w:t xml:space="preserve"> may consist of one or more sessions and does require an application; current examples include the Grant Generating Project (GGP) and Survey School. A </w:t>
      </w:r>
      <w:r w:rsidRPr="0032239D">
        <w:rPr>
          <w:rFonts w:ascii="Garamond" w:eastAsia="Times New Roman" w:hAnsi="Garamond" w:cs="Arial"/>
          <w:i/>
          <w:iCs/>
          <w:color w:val="000000"/>
          <w:kern w:val="0"/>
          <w14:ligatures w14:val="none"/>
        </w:rPr>
        <w:t>webinar</w:t>
      </w:r>
      <w:r w:rsidRPr="0032239D">
        <w:rPr>
          <w:rFonts w:ascii="Garamond" w:eastAsia="Times New Roman" w:hAnsi="Garamond" w:cs="Arial"/>
          <w:color w:val="000000"/>
          <w:kern w:val="0"/>
          <w14:ligatures w14:val="none"/>
        </w:rPr>
        <w:t xml:space="preserve"> is a one-time virtual educational session that does not require an application, such as the Past President Webinar, Advocacy Webinar, and AI in Primary Care Webinar. A </w:t>
      </w:r>
      <w:r w:rsidRPr="0032239D">
        <w:rPr>
          <w:rFonts w:ascii="Garamond" w:eastAsia="Times New Roman" w:hAnsi="Garamond" w:cs="Arial"/>
          <w:i/>
          <w:iCs/>
          <w:color w:val="000000"/>
          <w:kern w:val="0"/>
          <w14:ligatures w14:val="none"/>
        </w:rPr>
        <w:t>webinar series</w:t>
      </w:r>
      <w:r w:rsidRPr="0032239D">
        <w:rPr>
          <w:rFonts w:ascii="Garamond" w:eastAsia="Times New Roman" w:hAnsi="Garamond" w:cs="Arial"/>
          <w:color w:val="000000"/>
          <w:kern w:val="0"/>
          <w14:ligatures w14:val="none"/>
        </w:rPr>
        <w:t xml:space="preserve"> consists of multiple virtual sessions designed to be accessed independently; participants are not required to attend all sessions. Examples include Trainee Talks and </w:t>
      </w:r>
      <w:proofErr w:type="spellStart"/>
      <w:r w:rsidRPr="0032239D">
        <w:rPr>
          <w:rFonts w:ascii="Garamond" w:eastAsia="Times New Roman" w:hAnsi="Garamond" w:cs="Arial"/>
          <w:color w:val="000000"/>
          <w:kern w:val="0"/>
          <w14:ligatures w14:val="none"/>
        </w:rPr>
        <w:t>PaCE</w:t>
      </w:r>
      <w:proofErr w:type="spellEnd"/>
      <w:r w:rsidRPr="0032239D">
        <w:rPr>
          <w:rFonts w:ascii="Garamond" w:eastAsia="Times New Roman" w:hAnsi="Garamond" w:cs="Arial"/>
          <w:color w:val="000000"/>
          <w:kern w:val="0"/>
          <w14:ligatures w14:val="none"/>
        </w:rPr>
        <w:t xml:space="preserve"> Tea-Time.</w:t>
      </w:r>
    </w:p>
    <w:p w14:paraId="5E2398C0" w14:textId="77777777" w:rsidR="0032239D" w:rsidRPr="0032239D" w:rsidRDefault="0032239D" w:rsidP="002E457C">
      <w:pPr>
        <w:rPr>
          <w:rFonts w:ascii="Garamond" w:eastAsia="Times New Roman" w:hAnsi="Garamond" w:cs="Times New Roman"/>
          <w:kern w:val="0"/>
          <w14:ligatures w14:val="none"/>
        </w:rPr>
      </w:pPr>
    </w:p>
    <w:p w14:paraId="16A7DF62" w14:textId="77777777" w:rsidR="0032239D" w:rsidRPr="0032239D" w:rsidRDefault="0032239D" w:rsidP="002E457C">
      <w:pPr>
        <w:rPr>
          <w:rFonts w:ascii="Garamond" w:eastAsia="Times New Roman" w:hAnsi="Garamond" w:cs="Times New Roman"/>
          <w:kern w:val="0"/>
          <w14:ligatures w14:val="none"/>
        </w:rPr>
      </w:pPr>
      <w:r w:rsidRPr="0032239D">
        <w:rPr>
          <w:rFonts w:ascii="Garamond" w:eastAsia="Times New Roman" w:hAnsi="Garamond" w:cs="Arial"/>
          <w:b/>
          <w:bCs/>
          <w:color w:val="000000"/>
          <w:kern w:val="0"/>
          <w14:ligatures w14:val="none"/>
        </w:rPr>
        <w:t>Webinars - Past </w:t>
      </w:r>
    </w:p>
    <w:p w14:paraId="41318014" w14:textId="77777777" w:rsidR="0032239D" w:rsidRPr="0032239D" w:rsidRDefault="0032239D" w:rsidP="002E457C">
      <w:pPr>
        <w:rPr>
          <w:rFonts w:ascii="Garamond" w:eastAsia="Times New Roman" w:hAnsi="Garamond" w:cs="Times New Roman"/>
          <w:kern w:val="0"/>
          <w14:ligatures w14:val="none"/>
        </w:rPr>
      </w:pPr>
      <w:r w:rsidRPr="0032239D">
        <w:rPr>
          <w:rFonts w:ascii="Garamond" w:eastAsia="Times New Roman" w:hAnsi="Garamond" w:cs="Arial"/>
          <w:color w:val="000000"/>
          <w:kern w:val="0"/>
          <w14:ligatures w14:val="none"/>
        </w:rPr>
        <w:t>Several webinars have been delivered in the past year. The Past President’s Webinar featuring Dr. Richelle Koopman was held on December 3, 2024, moderated by Hannah Juarez, with approximately 20 attendees (total registration figures are unknown). On May 13, 2025, the webinar titled Strategic Advocacy for Primary Care Research: From Policy to Action was moderated by Jessica Sand and featured presentations from Dr. Sebastian Tong, Dr. Nina DeJonghe, and Dr. Shannon Robinson. This session attracted 118 registrants, with 59 attending live and 49 subsequent views on YouTube. More recently, the AI in Primary Care webinar took place on June 26, 2025, featuring Dr. Karim Keshavjee, Dr. Jaky Kueper, and Dr. Karim Hanna. It drew 223 registrants, with 113 attending live and 58 viewing the session on YouTube afterward.</w:t>
      </w:r>
    </w:p>
    <w:p w14:paraId="230B5210" w14:textId="77777777" w:rsidR="0032239D" w:rsidRPr="0032239D" w:rsidRDefault="0032239D" w:rsidP="002E457C">
      <w:pPr>
        <w:rPr>
          <w:rFonts w:ascii="Garamond" w:eastAsia="Times New Roman" w:hAnsi="Garamond" w:cs="Times New Roman"/>
          <w:kern w:val="0"/>
          <w14:ligatures w14:val="none"/>
        </w:rPr>
      </w:pPr>
    </w:p>
    <w:p w14:paraId="0457FEA4" w14:textId="77777777" w:rsidR="0032239D" w:rsidRPr="0032239D" w:rsidRDefault="0032239D" w:rsidP="002E457C">
      <w:pPr>
        <w:rPr>
          <w:rFonts w:ascii="Garamond" w:eastAsia="Times New Roman" w:hAnsi="Garamond" w:cs="Times New Roman"/>
          <w:kern w:val="0"/>
          <w14:ligatures w14:val="none"/>
        </w:rPr>
      </w:pPr>
      <w:r w:rsidRPr="0032239D">
        <w:rPr>
          <w:rFonts w:ascii="Garamond" w:eastAsia="Times New Roman" w:hAnsi="Garamond" w:cs="Arial"/>
          <w:b/>
          <w:bCs/>
          <w:color w:val="000000"/>
          <w:kern w:val="0"/>
          <w14:ligatures w14:val="none"/>
        </w:rPr>
        <w:t>Webinars - Upcoming </w:t>
      </w:r>
    </w:p>
    <w:p w14:paraId="3ED0905A" w14:textId="77777777" w:rsidR="0032239D" w:rsidRPr="0032239D" w:rsidRDefault="0032239D" w:rsidP="002E457C">
      <w:pPr>
        <w:rPr>
          <w:rFonts w:ascii="Garamond" w:eastAsia="Times New Roman" w:hAnsi="Garamond" w:cs="Times New Roman"/>
          <w:kern w:val="0"/>
          <w14:ligatures w14:val="none"/>
        </w:rPr>
      </w:pPr>
      <w:r w:rsidRPr="0032239D">
        <w:rPr>
          <w:rFonts w:ascii="Garamond" w:eastAsia="Times New Roman" w:hAnsi="Garamond" w:cs="Arial"/>
          <w:color w:val="000000"/>
          <w:kern w:val="0"/>
          <w14:ligatures w14:val="none"/>
        </w:rPr>
        <w:t xml:space="preserve">Upcoming events include the Trainee Talks webinar series on qualitative research methods, moderated by Taylor Bosworth. This three-part series will feature Dr. Martina Kelly, Dr. Patty Thille, and Dr. </w:t>
      </w:r>
      <w:proofErr w:type="spellStart"/>
      <w:r w:rsidRPr="0032239D">
        <w:rPr>
          <w:rFonts w:ascii="Garamond" w:eastAsia="Times New Roman" w:hAnsi="Garamond" w:cs="Arial"/>
          <w:color w:val="000000"/>
          <w:kern w:val="0"/>
          <w14:ligatures w14:val="none"/>
        </w:rPr>
        <w:t>Pinghsin</w:t>
      </w:r>
      <w:proofErr w:type="spellEnd"/>
      <w:r w:rsidRPr="0032239D">
        <w:rPr>
          <w:rFonts w:ascii="Garamond" w:eastAsia="Times New Roman" w:hAnsi="Garamond" w:cs="Arial"/>
          <w:color w:val="000000"/>
          <w:kern w:val="0"/>
          <w14:ligatures w14:val="none"/>
        </w:rPr>
        <w:t xml:space="preserve"> Chen. The first session, titled "Think Qualitatively," is scheduled for August 28, 2025, and will focus on moving from frequently used terms to a deeper understanding of qualitative inquiry through practical and interactive activities. Dates for the remaining sessions—"The Scary Stuff: Research Paradigms in Qualitative Research" and "</w:t>
      </w:r>
      <w:proofErr w:type="spellStart"/>
      <w:r w:rsidRPr="0032239D">
        <w:rPr>
          <w:rFonts w:ascii="Garamond" w:eastAsia="Times New Roman" w:hAnsi="Garamond" w:cs="Arial"/>
          <w:color w:val="000000"/>
          <w:kern w:val="0"/>
          <w14:ligatures w14:val="none"/>
        </w:rPr>
        <w:t>Rigour</w:t>
      </w:r>
      <w:proofErr w:type="spellEnd"/>
      <w:r w:rsidRPr="0032239D">
        <w:rPr>
          <w:rFonts w:ascii="Garamond" w:eastAsia="Times New Roman" w:hAnsi="Garamond" w:cs="Arial"/>
          <w:color w:val="000000"/>
          <w:kern w:val="0"/>
          <w14:ligatures w14:val="none"/>
        </w:rPr>
        <w:t xml:space="preserve"> and Trustworthiness in Qualitative Research"—are to be determined. Additionally, the Social Participation Webinar is scheduled for September 24, 2025, moderated by Dr. Larry Green and featuring presenters from international organizations: Dheepa Rajan (World Health Organization Europe), Dr. Antoine Boivin and Ghislaine Rouly (Canada Research Chair in Partnership with Patients and Communities), and Luis-Felipe Barcelos (Brazil National Health Council). A Past President’s Webinar featuring Dr. Tim olde Hartman is also being planned for either December 18, 2025.</w:t>
      </w:r>
    </w:p>
    <w:p w14:paraId="623E9E11" w14:textId="77777777" w:rsidR="0032239D" w:rsidRPr="0032239D" w:rsidRDefault="0032239D" w:rsidP="002E457C">
      <w:pPr>
        <w:rPr>
          <w:rFonts w:ascii="Garamond" w:eastAsia="Times New Roman" w:hAnsi="Garamond" w:cs="Times New Roman"/>
          <w:kern w:val="0"/>
          <w14:ligatures w14:val="none"/>
        </w:rPr>
      </w:pPr>
    </w:p>
    <w:p w14:paraId="1742D60F" w14:textId="77777777" w:rsidR="0032239D" w:rsidRPr="0032239D" w:rsidRDefault="0032239D" w:rsidP="002E457C">
      <w:pPr>
        <w:rPr>
          <w:rFonts w:ascii="Garamond" w:eastAsia="Times New Roman" w:hAnsi="Garamond" w:cs="Times New Roman"/>
          <w:kern w:val="0"/>
          <w14:ligatures w14:val="none"/>
        </w:rPr>
      </w:pPr>
      <w:r w:rsidRPr="0032239D">
        <w:rPr>
          <w:rFonts w:ascii="Garamond" w:eastAsia="Times New Roman" w:hAnsi="Garamond" w:cs="Arial"/>
          <w:b/>
          <w:bCs/>
          <w:color w:val="000000"/>
          <w:kern w:val="0"/>
          <w14:ligatures w14:val="none"/>
        </w:rPr>
        <w:t>Programs</w:t>
      </w:r>
    </w:p>
    <w:p w14:paraId="7A1AB5CB" w14:textId="77777777" w:rsidR="0032239D" w:rsidRPr="0032239D" w:rsidRDefault="0032239D" w:rsidP="002E457C">
      <w:pPr>
        <w:rPr>
          <w:rFonts w:ascii="Garamond" w:eastAsia="Times New Roman" w:hAnsi="Garamond" w:cs="Times New Roman"/>
          <w:kern w:val="0"/>
          <w14:ligatures w14:val="none"/>
        </w:rPr>
      </w:pPr>
      <w:r w:rsidRPr="0032239D">
        <w:rPr>
          <w:rFonts w:ascii="Garamond" w:eastAsia="Times New Roman" w:hAnsi="Garamond" w:cs="Arial"/>
          <w:color w:val="000000"/>
          <w:kern w:val="0"/>
          <w14:ligatures w14:val="none"/>
        </w:rPr>
        <w:t>The application process is currently open for the Grant Generating Project (GGP), Building Research Capacity Fellowship (BRC) and Survey School. The GGP is currently transitioning to a new Learning Management System (LMS). The Survey School is undergoing a transition to a fully virtual format. </w:t>
      </w:r>
    </w:p>
    <w:p w14:paraId="6DBD1D5C" w14:textId="77777777" w:rsidR="0032239D" w:rsidRPr="0032239D" w:rsidRDefault="0032239D" w:rsidP="002E457C">
      <w:pPr>
        <w:rPr>
          <w:rFonts w:ascii="Garamond" w:eastAsia="Times New Roman" w:hAnsi="Garamond" w:cs="Times New Roman"/>
          <w:kern w:val="0"/>
          <w14:ligatures w14:val="none"/>
        </w:rPr>
      </w:pPr>
    </w:p>
    <w:p w14:paraId="0B1C52ED" w14:textId="77777777" w:rsidR="0032239D" w:rsidRPr="0032239D" w:rsidRDefault="0032239D" w:rsidP="002E457C">
      <w:pPr>
        <w:rPr>
          <w:rFonts w:ascii="Garamond" w:eastAsia="Times New Roman" w:hAnsi="Garamond" w:cs="Times New Roman"/>
          <w:kern w:val="0"/>
          <w14:ligatures w14:val="none"/>
        </w:rPr>
      </w:pPr>
      <w:r w:rsidRPr="0032239D">
        <w:rPr>
          <w:rFonts w:ascii="Garamond" w:eastAsia="Times New Roman" w:hAnsi="Garamond" w:cs="Arial"/>
          <w:b/>
          <w:bCs/>
          <w:color w:val="000000"/>
          <w:kern w:val="0"/>
          <w14:ligatures w14:val="none"/>
        </w:rPr>
        <w:t>Courses</w:t>
      </w:r>
    </w:p>
    <w:p w14:paraId="58A6155A" w14:textId="77777777" w:rsidR="0032239D" w:rsidRPr="0032239D" w:rsidRDefault="0032239D" w:rsidP="002E457C">
      <w:pPr>
        <w:rPr>
          <w:rFonts w:ascii="Garamond" w:eastAsia="Times New Roman" w:hAnsi="Garamond" w:cs="Times New Roman"/>
          <w:kern w:val="0"/>
          <w14:ligatures w14:val="none"/>
        </w:rPr>
      </w:pPr>
      <w:r w:rsidRPr="0032239D">
        <w:rPr>
          <w:rFonts w:ascii="Garamond" w:eastAsia="Times New Roman" w:hAnsi="Garamond" w:cs="Arial"/>
          <w:color w:val="000000"/>
          <w:kern w:val="0"/>
          <w14:ligatures w14:val="none"/>
        </w:rPr>
        <w:t>The Implementing AI Tools in Primary Care course, led by Dr. Ian Bennett and Dr. Arya Rahgozar, is targeted to launch as a workshop at the 2025 Annual Meeting or in early 2026. This course is intended to provide structured, accessible training on the integration of AI tools in primary care settings. The course will be based off the highly successful workshops that the two led at NAPCRG Annual in 2023 and 2024</w:t>
      </w:r>
    </w:p>
    <w:p w14:paraId="768E13EE" w14:textId="77777777" w:rsidR="0032239D" w:rsidRPr="0032239D" w:rsidRDefault="0032239D" w:rsidP="002E457C">
      <w:pPr>
        <w:rPr>
          <w:rFonts w:ascii="Garamond" w:eastAsia="Times New Roman" w:hAnsi="Garamond" w:cs="Times New Roman"/>
          <w:kern w:val="0"/>
          <w14:ligatures w14:val="none"/>
        </w:rPr>
      </w:pPr>
    </w:p>
    <w:p w14:paraId="439F836D" w14:textId="77777777" w:rsidR="0032239D" w:rsidRPr="0032239D" w:rsidRDefault="0032239D" w:rsidP="002E457C">
      <w:pPr>
        <w:rPr>
          <w:rFonts w:ascii="Garamond" w:eastAsia="Times New Roman" w:hAnsi="Garamond" w:cs="Times New Roman"/>
          <w:kern w:val="0"/>
          <w14:ligatures w14:val="none"/>
        </w:rPr>
      </w:pPr>
      <w:r w:rsidRPr="0032239D">
        <w:rPr>
          <w:rFonts w:ascii="Garamond" w:eastAsia="Times New Roman" w:hAnsi="Garamond" w:cs="Arial"/>
          <w:b/>
          <w:bCs/>
          <w:color w:val="000000"/>
          <w:kern w:val="0"/>
          <w14:ligatures w14:val="none"/>
        </w:rPr>
        <w:t>Additional Updates + Initiatives</w:t>
      </w:r>
    </w:p>
    <w:p w14:paraId="5981D113" w14:textId="77777777" w:rsidR="0032239D" w:rsidRPr="0032239D" w:rsidRDefault="0032239D" w:rsidP="002E457C">
      <w:pPr>
        <w:rPr>
          <w:rFonts w:ascii="Garamond" w:eastAsia="Times New Roman" w:hAnsi="Garamond" w:cs="Times New Roman"/>
          <w:kern w:val="0"/>
          <w14:ligatures w14:val="none"/>
        </w:rPr>
      </w:pPr>
      <w:r w:rsidRPr="0032239D">
        <w:rPr>
          <w:rFonts w:ascii="Garamond" w:eastAsia="Times New Roman" w:hAnsi="Garamond" w:cs="Arial"/>
          <w:color w:val="000000"/>
          <w:kern w:val="0"/>
          <w14:ligatures w14:val="none"/>
        </w:rPr>
        <w:t>Additional updates include the establishment of a Program Subcommittee, which now meets monthly to support planning and evaluation efforts. The Impact Assessment and a Member Needs Assessment have been completed and are being utilized by the Subcommittee to ensure programming aligns with member interests and strategic goals. Committee deliverables have included efforts toward better branding and collaboration with a graphic designer to develop a new logo for the Training Program. The Training Program will now be called “NAPCRG +” and will be launched later in the year 2025. </w:t>
      </w:r>
    </w:p>
    <w:p w14:paraId="643EB5FE" w14:textId="77777777" w:rsidR="0032239D" w:rsidRPr="0032239D" w:rsidRDefault="0032239D" w:rsidP="002E457C">
      <w:pPr>
        <w:rPr>
          <w:rFonts w:ascii="Garamond" w:eastAsia="Times New Roman" w:hAnsi="Garamond" w:cs="Times New Roman"/>
          <w:kern w:val="0"/>
          <w14:ligatures w14:val="none"/>
        </w:rPr>
      </w:pPr>
    </w:p>
    <w:p w14:paraId="54D8C749" w14:textId="48BEA2D1" w:rsidR="0032239D" w:rsidRPr="0032239D" w:rsidRDefault="0032239D" w:rsidP="002E457C">
      <w:pPr>
        <w:rPr>
          <w:rFonts w:ascii="Garamond" w:eastAsia="Times New Roman" w:hAnsi="Garamond" w:cs="Times New Roman"/>
          <w:kern w:val="0"/>
          <w14:ligatures w14:val="none"/>
        </w:rPr>
      </w:pPr>
      <w:r w:rsidRPr="0032239D">
        <w:rPr>
          <w:rFonts w:ascii="Garamond" w:eastAsia="Times New Roman" w:hAnsi="Garamond" w:cs="Arial"/>
          <w:color w:val="000000"/>
          <w:kern w:val="0"/>
          <w14:ligatures w14:val="none"/>
        </w:rPr>
        <w:t>Pricing structures are currently under review, with consideration for differentiated rates between members and nonmembers, as well as adjustments for participants from low- and middle-income countries. The team is also working on further integration of the LMS and Mentor Match platform to improve user experience and streamline participation. As of July 1, 2025, the Training Program Project Manager has transitioned into a full-time role, further strengthening capacity for program development and delivery.</w:t>
      </w:r>
    </w:p>
    <w:p w14:paraId="1B621895" w14:textId="77777777" w:rsidR="0032239D" w:rsidRPr="0032239D" w:rsidRDefault="0032239D" w:rsidP="002E457C">
      <w:pPr>
        <w:rPr>
          <w:rFonts w:ascii="Garamond" w:eastAsia="Times New Roman" w:hAnsi="Garamond" w:cs="Times New Roman"/>
          <w:kern w:val="0"/>
          <w14:ligatures w14:val="none"/>
        </w:rPr>
      </w:pPr>
    </w:p>
    <w:p w14:paraId="5D266B07" w14:textId="630D7F62" w:rsidR="005E3165" w:rsidRPr="008A6CAD" w:rsidRDefault="005E3165" w:rsidP="002E457C">
      <w:pPr>
        <w:rPr>
          <w:rFonts w:ascii="Garamond" w:hAnsi="Garamond" w:cs="Arial"/>
        </w:rPr>
      </w:pPr>
    </w:p>
    <w:sectPr w:rsidR="005E3165" w:rsidRPr="008A6CAD">
      <w:footerReference w:type="even"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F2A56" w14:textId="77777777" w:rsidR="00093456" w:rsidRDefault="00093456" w:rsidP="00652743">
      <w:r>
        <w:separator/>
      </w:r>
    </w:p>
  </w:endnote>
  <w:endnote w:type="continuationSeparator" w:id="0">
    <w:p w14:paraId="6452D012" w14:textId="77777777" w:rsidR="00093456" w:rsidRDefault="00093456" w:rsidP="00652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2476545"/>
      <w:docPartObj>
        <w:docPartGallery w:val="Page Numbers (Bottom of Page)"/>
        <w:docPartUnique/>
      </w:docPartObj>
    </w:sdtPr>
    <w:sdtContent>
      <w:p w14:paraId="558D73F7" w14:textId="4C180EC9" w:rsidR="00652743" w:rsidRDefault="00652743" w:rsidP="0085406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6BD314" w14:textId="77777777" w:rsidR="00652743" w:rsidRDefault="00652743" w:rsidP="006527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68434398"/>
      <w:docPartObj>
        <w:docPartGallery w:val="Page Numbers (Bottom of Page)"/>
        <w:docPartUnique/>
      </w:docPartObj>
    </w:sdtPr>
    <w:sdtContent>
      <w:p w14:paraId="10654A16" w14:textId="079F3D0C" w:rsidR="00652743" w:rsidRDefault="00652743" w:rsidP="0085406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DB769DE" w14:textId="77777777" w:rsidR="00652743" w:rsidRDefault="00652743" w:rsidP="0065274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6BED7" w14:textId="77777777" w:rsidR="00093456" w:rsidRDefault="00093456" w:rsidP="00652743">
      <w:r>
        <w:separator/>
      </w:r>
    </w:p>
  </w:footnote>
  <w:footnote w:type="continuationSeparator" w:id="0">
    <w:p w14:paraId="16533CB1" w14:textId="77777777" w:rsidR="00093456" w:rsidRDefault="00093456" w:rsidP="006527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5704E"/>
    <w:multiLevelType w:val="multilevel"/>
    <w:tmpl w:val="3D705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C35DD4"/>
    <w:multiLevelType w:val="multilevel"/>
    <w:tmpl w:val="ADC85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DE36F5"/>
    <w:multiLevelType w:val="multilevel"/>
    <w:tmpl w:val="45B47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C52454"/>
    <w:multiLevelType w:val="multilevel"/>
    <w:tmpl w:val="A432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CD2645"/>
    <w:multiLevelType w:val="multilevel"/>
    <w:tmpl w:val="99EEA9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2D90E26"/>
    <w:multiLevelType w:val="hybridMultilevel"/>
    <w:tmpl w:val="3D46F2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C26463"/>
    <w:multiLevelType w:val="multilevel"/>
    <w:tmpl w:val="FE582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5B1DFC"/>
    <w:multiLevelType w:val="multilevel"/>
    <w:tmpl w:val="FD5A2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21647D"/>
    <w:multiLevelType w:val="multilevel"/>
    <w:tmpl w:val="9328C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2917A4"/>
    <w:multiLevelType w:val="multilevel"/>
    <w:tmpl w:val="43E40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8120453">
    <w:abstractNumId w:val="5"/>
  </w:num>
  <w:num w:numId="2" w16cid:durableId="1946158610">
    <w:abstractNumId w:val="4"/>
  </w:num>
  <w:num w:numId="3" w16cid:durableId="972713678">
    <w:abstractNumId w:val="6"/>
  </w:num>
  <w:num w:numId="4" w16cid:durableId="313266794">
    <w:abstractNumId w:val="2"/>
  </w:num>
  <w:num w:numId="5" w16cid:durableId="587692688">
    <w:abstractNumId w:val="7"/>
  </w:num>
  <w:num w:numId="6" w16cid:durableId="609319643">
    <w:abstractNumId w:val="3"/>
  </w:num>
  <w:num w:numId="7" w16cid:durableId="1288270915">
    <w:abstractNumId w:val="8"/>
  </w:num>
  <w:num w:numId="8" w16cid:durableId="1530752187">
    <w:abstractNumId w:val="0"/>
  </w:num>
  <w:num w:numId="9" w16cid:durableId="274409631">
    <w:abstractNumId w:val="9"/>
  </w:num>
  <w:num w:numId="10" w16cid:durableId="1216700860">
    <w:abstractNumId w:val="9"/>
    <w:lvlOverride w:ilvl="1">
      <w:lvl w:ilvl="1">
        <w:numFmt w:val="bullet"/>
        <w:lvlText w:val=""/>
        <w:lvlJc w:val="left"/>
        <w:pPr>
          <w:tabs>
            <w:tab w:val="num" w:pos="1440"/>
          </w:tabs>
          <w:ind w:left="1440" w:hanging="360"/>
        </w:pPr>
        <w:rPr>
          <w:rFonts w:ascii="Symbol" w:hAnsi="Symbol" w:hint="default"/>
          <w:sz w:val="20"/>
        </w:rPr>
      </w:lvl>
    </w:lvlOverride>
  </w:num>
  <w:num w:numId="11" w16cid:durableId="1435781003">
    <w:abstractNumId w:val="9"/>
    <w:lvlOverride w:ilvl="1">
      <w:lvl w:ilvl="1">
        <w:numFmt w:val="bullet"/>
        <w:lvlText w:val=""/>
        <w:lvlJc w:val="left"/>
        <w:pPr>
          <w:tabs>
            <w:tab w:val="num" w:pos="1440"/>
          </w:tabs>
          <w:ind w:left="1440" w:hanging="360"/>
        </w:pPr>
        <w:rPr>
          <w:rFonts w:ascii="Symbol" w:hAnsi="Symbol" w:hint="default"/>
          <w:sz w:val="20"/>
        </w:rPr>
      </w:lvl>
    </w:lvlOverride>
  </w:num>
  <w:num w:numId="12" w16cid:durableId="1451241357">
    <w:abstractNumId w:val="9"/>
    <w:lvlOverride w:ilvl="1">
      <w:lvl w:ilvl="1">
        <w:numFmt w:val="bullet"/>
        <w:lvlText w:val=""/>
        <w:lvlJc w:val="left"/>
        <w:pPr>
          <w:tabs>
            <w:tab w:val="num" w:pos="1440"/>
          </w:tabs>
          <w:ind w:left="1440" w:hanging="360"/>
        </w:pPr>
        <w:rPr>
          <w:rFonts w:ascii="Symbol" w:hAnsi="Symbol" w:hint="default"/>
          <w:sz w:val="20"/>
        </w:rPr>
      </w:lvl>
    </w:lvlOverride>
  </w:num>
  <w:num w:numId="13" w16cid:durableId="1278946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ABA"/>
    <w:rsid w:val="00093456"/>
    <w:rsid w:val="000E3700"/>
    <w:rsid w:val="0012293C"/>
    <w:rsid w:val="00141FB1"/>
    <w:rsid w:val="0015528A"/>
    <w:rsid w:val="00176DCE"/>
    <w:rsid w:val="00202571"/>
    <w:rsid w:val="002E457C"/>
    <w:rsid w:val="0032239D"/>
    <w:rsid w:val="003D247E"/>
    <w:rsid w:val="003F2C47"/>
    <w:rsid w:val="00431C5E"/>
    <w:rsid w:val="00433BD8"/>
    <w:rsid w:val="00493D47"/>
    <w:rsid w:val="004E64EB"/>
    <w:rsid w:val="005E3165"/>
    <w:rsid w:val="00614ABA"/>
    <w:rsid w:val="00643CC2"/>
    <w:rsid w:val="00652743"/>
    <w:rsid w:val="00713D84"/>
    <w:rsid w:val="00747AE5"/>
    <w:rsid w:val="00794F5A"/>
    <w:rsid w:val="0079741F"/>
    <w:rsid w:val="007B62C2"/>
    <w:rsid w:val="007C0F17"/>
    <w:rsid w:val="00834123"/>
    <w:rsid w:val="008A6CAD"/>
    <w:rsid w:val="008C0B2C"/>
    <w:rsid w:val="0094492E"/>
    <w:rsid w:val="00A11999"/>
    <w:rsid w:val="00AD40D7"/>
    <w:rsid w:val="00BC04D0"/>
    <w:rsid w:val="00C52A7B"/>
    <w:rsid w:val="00CD0960"/>
    <w:rsid w:val="00E54116"/>
    <w:rsid w:val="00EA1B72"/>
    <w:rsid w:val="00EC5EB3"/>
    <w:rsid w:val="00EF0414"/>
    <w:rsid w:val="00F96749"/>
    <w:rsid w:val="00FB3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4FAD01"/>
  <w15:chartTrackingRefBased/>
  <w15:docId w15:val="{DB7E981D-38D9-7C40-BC95-243C74F6E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ABA"/>
    <w:pPr>
      <w:ind w:left="720"/>
      <w:contextualSpacing/>
    </w:pPr>
  </w:style>
  <w:style w:type="paragraph" w:styleId="Footer">
    <w:name w:val="footer"/>
    <w:basedOn w:val="Normal"/>
    <w:link w:val="FooterChar"/>
    <w:uiPriority w:val="99"/>
    <w:unhideWhenUsed/>
    <w:rsid w:val="00652743"/>
    <w:pPr>
      <w:tabs>
        <w:tab w:val="center" w:pos="4680"/>
        <w:tab w:val="right" w:pos="9360"/>
      </w:tabs>
    </w:pPr>
  </w:style>
  <w:style w:type="character" w:customStyle="1" w:styleId="FooterChar">
    <w:name w:val="Footer Char"/>
    <w:basedOn w:val="DefaultParagraphFont"/>
    <w:link w:val="Footer"/>
    <w:uiPriority w:val="99"/>
    <w:rsid w:val="00652743"/>
  </w:style>
  <w:style w:type="character" w:styleId="PageNumber">
    <w:name w:val="page number"/>
    <w:basedOn w:val="DefaultParagraphFont"/>
    <w:uiPriority w:val="99"/>
    <w:semiHidden/>
    <w:unhideWhenUsed/>
    <w:rsid w:val="00652743"/>
  </w:style>
  <w:style w:type="paragraph" w:styleId="NormalWeb">
    <w:name w:val="Normal (Web)"/>
    <w:basedOn w:val="Normal"/>
    <w:uiPriority w:val="99"/>
    <w:semiHidden/>
    <w:unhideWhenUsed/>
    <w:rsid w:val="005E3165"/>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4492E"/>
    <w:rPr>
      <w:b/>
      <w:bCs/>
    </w:rPr>
  </w:style>
  <w:style w:type="character" w:customStyle="1" w:styleId="truncate">
    <w:name w:val="truncate"/>
    <w:basedOn w:val="DefaultParagraphFont"/>
    <w:rsid w:val="007C0F17"/>
  </w:style>
  <w:style w:type="character" w:styleId="Hyperlink">
    <w:name w:val="Hyperlink"/>
    <w:basedOn w:val="DefaultParagraphFont"/>
    <w:uiPriority w:val="99"/>
    <w:semiHidden/>
    <w:unhideWhenUsed/>
    <w:rsid w:val="008A6C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0546086">
      <w:bodyDiv w:val="1"/>
      <w:marLeft w:val="0"/>
      <w:marRight w:val="0"/>
      <w:marTop w:val="0"/>
      <w:marBottom w:val="0"/>
      <w:divBdr>
        <w:top w:val="none" w:sz="0" w:space="0" w:color="auto"/>
        <w:left w:val="none" w:sz="0" w:space="0" w:color="auto"/>
        <w:bottom w:val="none" w:sz="0" w:space="0" w:color="auto"/>
        <w:right w:val="none" w:sz="0" w:space="0" w:color="auto"/>
      </w:divBdr>
      <w:divsChild>
        <w:div w:id="184365421">
          <w:marLeft w:val="0"/>
          <w:marRight w:val="0"/>
          <w:marTop w:val="0"/>
          <w:marBottom w:val="0"/>
          <w:divBdr>
            <w:top w:val="none" w:sz="0" w:space="0" w:color="auto"/>
            <w:left w:val="none" w:sz="0" w:space="0" w:color="auto"/>
            <w:bottom w:val="none" w:sz="0" w:space="0" w:color="auto"/>
            <w:right w:val="none" w:sz="0" w:space="0" w:color="auto"/>
          </w:divBdr>
          <w:divsChild>
            <w:div w:id="1362393087">
              <w:marLeft w:val="0"/>
              <w:marRight w:val="0"/>
              <w:marTop w:val="0"/>
              <w:marBottom w:val="0"/>
              <w:divBdr>
                <w:top w:val="none" w:sz="0" w:space="0" w:color="auto"/>
                <w:left w:val="none" w:sz="0" w:space="0" w:color="auto"/>
                <w:bottom w:val="none" w:sz="0" w:space="0" w:color="auto"/>
                <w:right w:val="none" w:sz="0" w:space="0" w:color="auto"/>
              </w:divBdr>
              <w:divsChild>
                <w:div w:id="184012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815951">
      <w:bodyDiv w:val="1"/>
      <w:marLeft w:val="0"/>
      <w:marRight w:val="0"/>
      <w:marTop w:val="0"/>
      <w:marBottom w:val="0"/>
      <w:divBdr>
        <w:top w:val="none" w:sz="0" w:space="0" w:color="auto"/>
        <w:left w:val="none" w:sz="0" w:space="0" w:color="auto"/>
        <w:bottom w:val="none" w:sz="0" w:space="0" w:color="auto"/>
        <w:right w:val="none" w:sz="0" w:space="0" w:color="auto"/>
      </w:divBdr>
      <w:divsChild>
        <w:div w:id="1107430854">
          <w:marLeft w:val="0"/>
          <w:marRight w:val="0"/>
          <w:marTop w:val="0"/>
          <w:marBottom w:val="0"/>
          <w:divBdr>
            <w:top w:val="none" w:sz="0" w:space="0" w:color="auto"/>
            <w:left w:val="none" w:sz="0" w:space="0" w:color="auto"/>
            <w:bottom w:val="none" w:sz="0" w:space="0" w:color="auto"/>
            <w:right w:val="none" w:sz="0" w:space="0" w:color="auto"/>
          </w:divBdr>
        </w:div>
        <w:div w:id="2000115466">
          <w:marLeft w:val="0"/>
          <w:marRight w:val="0"/>
          <w:marTop w:val="0"/>
          <w:marBottom w:val="0"/>
          <w:divBdr>
            <w:top w:val="none" w:sz="0" w:space="0" w:color="auto"/>
            <w:left w:val="none" w:sz="0" w:space="0" w:color="auto"/>
            <w:bottom w:val="none" w:sz="0" w:space="0" w:color="auto"/>
            <w:right w:val="none" w:sz="0" w:space="0" w:color="auto"/>
          </w:divBdr>
        </w:div>
        <w:div w:id="1210536498">
          <w:marLeft w:val="0"/>
          <w:marRight w:val="0"/>
          <w:marTop w:val="0"/>
          <w:marBottom w:val="0"/>
          <w:divBdr>
            <w:top w:val="none" w:sz="0" w:space="0" w:color="auto"/>
            <w:left w:val="none" w:sz="0" w:space="0" w:color="auto"/>
            <w:bottom w:val="none" w:sz="0" w:space="0" w:color="auto"/>
            <w:right w:val="none" w:sz="0" w:space="0" w:color="auto"/>
          </w:divBdr>
        </w:div>
        <w:div w:id="1750492895">
          <w:marLeft w:val="0"/>
          <w:marRight w:val="0"/>
          <w:marTop w:val="0"/>
          <w:marBottom w:val="0"/>
          <w:divBdr>
            <w:top w:val="none" w:sz="0" w:space="0" w:color="auto"/>
            <w:left w:val="none" w:sz="0" w:space="0" w:color="auto"/>
            <w:bottom w:val="none" w:sz="0" w:space="0" w:color="auto"/>
            <w:right w:val="none" w:sz="0" w:space="0" w:color="auto"/>
          </w:divBdr>
        </w:div>
      </w:divsChild>
    </w:div>
    <w:div w:id="1182626994">
      <w:bodyDiv w:val="1"/>
      <w:marLeft w:val="0"/>
      <w:marRight w:val="0"/>
      <w:marTop w:val="0"/>
      <w:marBottom w:val="0"/>
      <w:divBdr>
        <w:top w:val="none" w:sz="0" w:space="0" w:color="auto"/>
        <w:left w:val="none" w:sz="0" w:space="0" w:color="auto"/>
        <w:bottom w:val="none" w:sz="0" w:space="0" w:color="auto"/>
        <w:right w:val="none" w:sz="0" w:space="0" w:color="auto"/>
      </w:divBdr>
      <w:divsChild>
        <w:div w:id="1715036762">
          <w:marLeft w:val="0"/>
          <w:marRight w:val="0"/>
          <w:marTop w:val="0"/>
          <w:marBottom w:val="0"/>
          <w:divBdr>
            <w:top w:val="none" w:sz="0" w:space="0" w:color="auto"/>
            <w:left w:val="none" w:sz="0" w:space="0" w:color="auto"/>
            <w:bottom w:val="none" w:sz="0" w:space="0" w:color="auto"/>
            <w:right w:val="none" w:sz="0" w:space="0" w:color="auto"/>
          </w:divBdr>
          <w:divsChild>
            <w:div w:id="1359890580">
              <w:marLeft w:val="0"/>
              <w:marRight w:val="0"/>
              <w:marTop w:val="0"/>
              <w:marBottom w:val="0"/>
              <w:divBdr>
                <w:top w:val="none" w:sz="0" w:space="0" w:color="auto"/>
                <w:left w:val="none" w:sz="0" w:space="0" w:color="auto"/>
                <w:bottom w:val="none" w:sz="0" w:space="0" w:color="auto"/>
                <w:right w:val="none" w:sz="0" w:space="0" w:color="auto"/>
              </w:divBdr>
              <w:divsChild>
                <w:div w:id="4997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814148">
      <w:bodyDiv w:val="1"/>
      <w:marLeft w:val="0"/>
      <w:marRight w:val="0"/>
      <w:marTop w:val="0"/>
      <w:marBottom w:val="0"/>
      <w:divBdr>
        <w:top w:val="none" w:sz="0" w:space="0" w:color="auto"/>
        <w:left w:val="none" w:sz="0" w:space="0" w:color="auto"/>
        <w:bottom w:val="none" w:sz="0" w:space="0" w:color="auto"/>
        <w:right w:val="none" w:sz="0" w:space="0" w:color="auto"/>
      </w:divBdr>
    </w:div>
    <w:div w:id="2109159842">
      <w:bodyDiv w:val="1"/>
      <w:marLeft w:val="0"/>
      <w:marRight w:val="0"/>
      <w:marTop w:val="0"/>
      <w:marBottom w:val="0"/>
      <w:divBdr>
        <w:top w:val="none" w:sz="0" w:space="0" w:color="auto"/>
        <w:left w:val="none" w:sz="0" w:space="0" w:color="auto"/>
        <w:bottom w:val="none" w:sz="0" w:space="0" w:color="auto"/>
        <w:right w:val="none" w:sz="0" w:space="0" w:color="auto"/>
      </w:divBdr>
      <w:divsChild>
        <w:div w:id="1577285060">
          <w:marLeft w:val="0"/>
          <w:marRight w:val="0"/>
          <w:marTop w:val="0"/>
          <w:marBottom w:val="0"/>
          <w:divBdr>
            <w:top w:val="none" w:sz="0" w:space="0" w:color="auto"/>
            <w:left w:val="none" w:sz="0" w:space="0" w:color="auto"/>
            <w:bottom w:val="none" w:sz="0" w:space="0" w:color="auto"/>
            <w:right w:val="none" w:sz="0" w:space="0" w:color="auto"/>
          </w:divBdr>
          <w:divsChild>
            <w:div w:id="1814370248">
              <w:marLeft w:val="0"/>
              <w:marRight w:val="0"/>
              <w:marTop w:val="0"/>
              <w:marBottom w:val="0"/>
              <w:divBdr>
                <w:top w:val="none" w:sz="0" w:space="0" w:color="auto"/>
                <w:left w:val="none" w:sz="0" w:space="0" w:color="auto"/>
                <w:bottom w:val="none" w:sz="0" w:space="0" w:color="auto"/>
                <w:right w:val="none" w:sz="0" w:space="0" w:color="auto"/>
              </w:divBdr>
              <w:divsChild>
                <w:div w:id="72287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fm.org/family-medicine-scholarship-academy-task-force-members/" TargetMode="External"/><Relationship Id="rId13" Type="http://schemas.openxmlformats.org/officeDocument/2006/relationships/hyperlink" Target="https://grants.nih.gov/grants/guide/pa-files/PAR-24-272.html" TargetMode="External"/><Relationship Id="rId18" Type="http://schemas.openxmlformats.org/officeDocument/2006/relationships/hyperlink" Target="https://www.abtglobal.com/sites/default/files/2025-05/pcr-funding-tips-508.pdf" TargetMode="External"/><Relationship Id="rId26" Type="http://schemas.openxmlformats.org/officeDocument/2006/relationships/hyperlink" Target="https://www.globalfamilydoctor.com/" TargetMode="External"/><Relationship Id="rId3" Type="http://schemas.openxmlformats.org/officeDocument/2006/relationships/settings" Target="settings.xml"/><Relationship Id="rId21" Type="http://schemas.openxmlformats.org/officeDocument/2006/relationships/hyperlink" Target="https://www.adfm.org/about/committees/" TargetMode="External"/><Relationship Id="rId7" Type="http://schemas.openxmlformats.org/officeDocument/2006/relationships/image" Target="media/image1.png"/><Relationship Id="rId12" Type="http://schemas.openxmlformats.org/officeDocument/2006/relationships/hyperlink" Target="https://commonfund.nih.gov/clinical-research-primary-care" TargetMode="External"/><Relationship Id="rId17" Type="http://schemas.openxmlformats.org/officeDocument/2006/relationships/hyperlink" Target="https://napcrg.org/programs/training-program/webinars/" TargetMode="External"/><Relationship Id="rId25" Type="http://schemas.openxmlformats.org/officeDocument/2006/relationships/hyperlink" Target="https://www.ahrq.gov/ncepcr/funding/tips-obtaining.html" TargetMode="External"/><Relationship Id="rId2" Type="http://schemas.openxmlformats.org/officeDocument/2006/relationships/styles" Target="styles.xml"/><Relationship Id="rId16" Type="http://schemas.openxmlformats.org/officeDocument/2006/relationships/hyperlink" Target="https://nap.nationalacademies.org/catalog/25983/implementing-high-quality-primary-care-rebuilding-the-foundation-of-health" TargetMode="External"/><Relationship Id="rId20" Type="http://schemas.openxmlformats.org/officeDocument/2006/relationships/hyperlink" Target="https://www.adfm.org/programs/brc-fellowship/"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ih.gov/research-training" TargetMode="External"/><Relationship Id="rId24" Type="http://schemas.openxmlformats.org/officeDocument/2006/relationships/hyperlink" Target="http://www.linkedin.com/in/national-family-medicine-strategic-plan-for-research" TargetMode="External"/><Relationship Id="rId5" Type="http://schemas.openxmlformats.org/officeDocument/2006/relationships/footnotes" Target="footnotes.xml"/><Relationship Id="rId15" Type="http://schemas.openxmlformats.org/officeDocument/2006/relationships/hyperlink" Target="https://www.milbank.org/primary-care-scorecard/" TargetMode="External"/><Relationship Id="rId23" Type="http://schemas.openxmlformats.org/officeDocument/2006/relationships/hyperlink" Target="https://napcrg.org/programs/training-program/webinars/" TargetMode="External"/><Relationship Id="rId28" Type="http://schemas.openxmlformats.org/officeDocument/2006/relationships/footer" Target="footer1.xml"/><Relationship Id="rId10" Type="http://schemas.openxmlformats.org/officeDocument/2006/relationships/hyperlink" Target="https://www.aafp.org/events/future-conference.html?utm_source=google&amp;utm_medium=cpc&amp;utm_campaign=fc&amp;utm_content=future_cpc&amp;gad_source=1&amp;gad_campaignid=22357759172&amp;gbraid=0AAAAADqroVvsZMiWhWcrsOFWFDKFfh6RX&amp;gclid=CjwKCAjw7MLDBhAuEiwAIeXGIUm_MBgPvHOF1xLsGQnjHQ0XP0cDHJoEXIpmwInioL4HbPrGO54vkhoCY9YQAvD_BwE" TargetMode="External"/><Relationship Id="rId19" Type="http://schemas.openxmlformats.org/officeDocument/2006/relationships/hyperlink" Target="https://napcrg.org/media/4qzgfohv/funding-ahrq-1.pdf"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tfm.org/facultydevelopment/otherfacultytraining/mentorship-in-medicine/mentoring-in-medicine-modules/" TargetMode="External"/><Relationship Id="rId14" Type="http://schemas.openxmlformats.org/officeDocument/2006/relationships/hyperlink" Target="https://ajph.aphapublications.org/toc/ajph/115/S2" TargetMode="External"/><Relationship Id="rId22" Type="http://schemas.openxmlformats.org/officeDocument/2006/relationships/hyperlink" Target="https://napcrg.org/programs/national-family-medicine-strategic-plan-for-research/infrastructure/" TargetMode="External"/><Relationship Id="rId27" Type="http://schemas.openxmlformats.org/officeDocument/2006/relationships/hyperlink" Target="https://www.pcori.org/news-events/pcori-news-hub"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2391</Words>
  <Characters>13632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Vansaghi, Thomas</dc:creator>
  <cp:keywords/>
  <dc:description/>
  <cp:lastModifiedBy>Vansaghi, Thomas</cp:lastModifiedBy>
  <cp:revision>3</cp:revision>
  <dcterms:created xsi:type="dcterms:W3CDTF">2025-07-21T03:06:00Z</dcterms:created>
  <dcterms:modified xsi:type="dcterms:W3CDTF">2025-07-21T03:50:00Z</dcterms:modified>
</cp:coreProperties>
</file>