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7DBEE" w14:textId="004DC4F8" w:rsidR="000571A9" w:rsidRPr="0060282C" w:rsidRDefault="000571A9" w:rsidP="000571A9">
      <w:pPr>
        <w:jc w:val="center"/>
        <w:rPr>
          <w:rFonts w:ascii="Helvetica" w:hAnsi="Helvetica" w:cs="Helvetica"/>
          <w:b/>
          <w:bCs/>
          <w:color w:val="0070C0"/>
          <w:sz w:val="28"/>
          <w:szCs w:val="28"/>
        </w:rPr>
      </w:pPr>
      <w:r>
        <w:rPr>
          <w:rFonts w:ascii="Helvetica" w:hAnsi="Helvetica" w:cs="Helvetica"/>
          <w:b/>
          <w:bCs/>
          <w:color w:val="0070C0"/>
          <w:sz w:val="28"/>
          <w:szCs w:val="28"/>
        </w:rPr>
        <w:t>Outcomes Assessment Starter Pack</w:t>
      </w:r>
    </w:p>
    <w:p w14:paraId="29ECD1EF" w14:textId="77777777" w:rsidR="00400C09" w:rsidRDefault="00400C09" w:rsidP="00674964">
      <w:pPr>
        <w:jc w:val="center"/>
        <w:rPr>
          <w:b/>
          <w:bCs/>
          <w:sz w:val="20"/>
          <w:szCs w:val="20"/>
          <w:u w:val="single"/>
        </w:rPr>
      </w:pPr>
    </w:p>
    <w:p w14:paraId="43692889" w14:textId="5DA30425" w:rsidR="005810A3" w:rsidRDefault="00400C09" w:rsidP="00975448">
      <w:pPr>
        <w:ind w:left="1440" w:right="1800"/>
        <w:rPr>
          <w:sz w:val="22"/>
          <w:szCs w:val="22"/>
        </w:rPr>
      </w:pPr>
      <w:r>
        <w:rPr>
          <w:sz w:val="22"/>
          <w:szCs w:val="22"/>
        </w:rPr>
        <w:t>Th</w:t>
      </w:r>
      <w:r w:rsidR="00674638">
        <w:rPr>
          <w:sz w:val="22"/>
          <w:szCs w:val="22"/>
        </w:rPr>
        <w:t>e</w:t>
      </w:r>
      <w:r>
        <w:rPr>
          <w:sz w:val="22"/>
          <w:szCs w:val="22"/>
        </w:rPr>
        <w:t xml:space="preserve"> following table is a tool to help programs </w:t>
      </w:r>
      <w:r w:rsidR="00146528">
        <w:rPr>
          <w:sz w:val="22"/>
          <w:szCs w:val="22"/>
        </w:rPr>
        <w:t>identify</w:t>
      </w:r>
      <w:r>
        <w:rPr>
          <w:sz w:val="22"/>
          <w:szCs w:val="22"/>
        </w:rPr>
        <w:t xml:space="preserve"> tools that </w:t>
      </w:r>
      <w:r w:rsidR="00146528">
        <w:rPr>
          <w:sz w:val="22"/>
          <w:szCs w:val="22"/>
        </w:rPr>
        <w:t xml:space="preserve">could be used to assess resident performance on </w:t>
      </w:r>
      <w:r>
        <w:rPr>
          <w:sz w:val="22"/>
          <w:szCs w:val="22"/>
        </w:rPr>
        <w:t xml:space="preserve">each of the </w:t>
      </w:r>
      <w:r w:rsidR="00146528">
        <w:rPr>
          <w:sz w:val="22"/>
          <w:szCs w:val="22"/>
        </w:rPr>
        <w:t xml:space="preserve">Core </w:t>
      </w:r>
      <w:r>
        <w:rPr>
          <w:sz w:val="22"/>
          <w:szCs w:val="22"/>
        </w:rPr>
        <w:t>Outcomes</w:t>
      </w:r>
      <w:r w:rsidR="00146528">
        <w:rPr>
          <w:sz w:val="22"/>
          <w:szCs w:val="22"/>
        </w:rPr>
        <w:t xml:space="preserve"> of Family Medicine Residency Education</w:t>
      </w:r>
      <w:r>
        <w:rPr>
          <w:sz w:val="22"/>
          <w:szCs w:val="22"/>
        </w:rPr>
        <w:t xml:space="preserve">. These </w:t>
      </w:r>
      <w:r w:rsidR="00146528">
        <w:rPr>
          <w:sz w:val="22"/>
          <w:szCs w:val="22"/>
        </w:rPr>
        <w:t>tools have been</w:t>
      </w:r>
      <w:r>
        <w:rPr>
          <w:sz w:val="22"/>
          <w:szCs w:val="22"/>
        </w:rPr>
        <w:t xml:space="preserve"> gathered from multiple sources</w:t>
      </w:r>
      <w:r w:rsidR="00146528">
        <w:rPr>
          <w:sz w:val="22"/>
          <w:szCs w:val="22"/>
        </w:rPr>
        <w:t>,</w:t>
      </w:r>
      <w:r>
        <w:rPr>
          <w:sz w:val="22"/>
          <w:szCs w:val="22"/>
        </w:rPr>
        <w:t xml:space="preserve"> including the ACGME website</w:t>
      </w:r>
      <w:r w:rsidR="00674638">
        <w:rPr>
          <w:sz w:val="22"/>
          <w:szCs w:val="22"/>
        </w:rPr>
        <w:t xml:space="preserve"> </w:t>
      </w:r>
      <w:r>
        <w:rPr>
          <w:sz w:val="22"/>
          <w:szCs w:val="22"/>
        </w:rPr>
        <w:t xml:space="preserve">and have been vetted by the STFM </w:t>
      </w:r>
      <w:r w:rsidR="00146528">
        <w:rPr>
          <w:sz w:val="22"/>
          <w:szCs w:val="22"/>
        </w:rPr>
        <w:t xml:space="preserve">CBME </w:t>
      </w:r>
      <w:r>
        <w:rPr>
          <w:sz w:val="22"/>
          <w:szCs w:val="22"/>
        </w:rPr>
        <w:t>Task</w:t>
      </w:r>
      <w:r w:rsidR="00146528">
        <w:rPr>
          <w:sz w:val="22"/>
          <w:szCs w:val="22"/>
        </w:rPr>
        <w:t xml:space="preserve"> Force</w:t>
      </w:r>
      <w:r>
        <w:rPr>
          <w:sz w:val="22"/>
          <w:szCs w:val="22"/>
        </w:rPr>
        <w:t xml:space="preserve">. These are </w:t>
      </w:r>
      <w:r w:rsidR="0031171E">
        <w:rPr>
          <w:sz w:val="22"/>
          <w:szCs w:val="22"/>
        </w:rPr>
        <w:t xml:space="preserve">suggestions for tools that could be used; </w:t>
      </w:r>
      <w:r>
        <w:rPr>
          <w:sz w:val="22"/>
          <w:szCs w:val="22"/>
        </w:rPr>
        <w:t>none are required.</w:t>
      </w:r>
    </w:p>
    <w:p w14:paraId="4000349E" w14:textId="77777777" w:rsidR="00975448" w:rsidRDefault="00975448" w:rsidP="00975448">
      <w:pPr>
        <w:ind w:left="1440" w:right="1800"/>
        <w:rPr>
          <w:sz w:val="22"/>
          <w:szCs w:val="22"/>
        </w:rPr>
      </w:pPr>
    </w:p>
    <w:p w14:paraId="5818E6B1" w14:textId="7B031316" w:rsidR="00400C09" w:rsidRPr="00400C09" w:rsidRDefault="00400C09" w:rsidP="00975448">
      <w:pPr>
        <w:ind w:left="1440" w:right="1800"/>
        <w:rPr>
          <w:sz w:val="22"/>
          <w:szCs w:val="22"/>
        </w:rPr>
      </w:pPr>
      <w:r>
        <w:rPr>
          <w:sz w:val="22"/>
          <w:szCs w:val="22"/>
        </w:rPr>
        <w:t>When using</w:t>
      </w:r>
      <w:r w:rsidR="0031171E">
        <w:rPr>
          <w:sz w:val="22"/>
          <w:szCs w:val="22"/>
        </w:rPr>
        <w:t xml:space="preserve"> this list</w:t>
      </w:r>
      <w:r>
        <w:rPr>
          <w:sz w:val="22"/>
          <w:szCs w:val="22"/>
        </w:rPr>
        <w:t>, keep the following in mind:</w:t>
      </w:r>
    </w:p>
    <w:p w14:paraId="517B85CD" w14:textId="595DC4A1" w:rsidR="00400C09" w:rsidRDefault="00400C09" w:rsidP="00975448">
      <w:pPr>
        <w:pStyle w:val="ListParagraph"/>
        <w:numPr>
          <w:ilvl w:val="3"/>
          <w:numId w:val="41"/>
        </w:numPr>
        <w:ind w:left="1800" w:right="1800"/>
        <w:rPr>
          <w:sz w:val="22"/>
          <w:szCs w:val="22"/>
        </w:rPr>
      </w:pPr>
      <w:r>
        <w:rPr>
          <w:sz w:val="22"/>
          <w:szCs w:val="22"/>
        </w:rPr>
        <w:t xml:space="preserve">The 15 </w:t>
      </w:r>
      <w:r w:rsidR="0031171E">
        <w:rPr>
          <w:sz w:val="22"/>
          <w:szCs w:val="22"/>
        </w:rPr>
        <w:t xml:space="preserve">Core </w:t>
      </w:r>
      <w:r>
        <w:rPr>
          <w:sz w:val="22"/>
          <w:szCs w:val="22"/>
        </w:rPr>
        <w:t>Outcomes are noted in green.</w:t>
      </w:r>
    </w:p>
    <w:p w14:paraId="0AC8F752" w14:textId="7D4D2EB3" w:rsidR="00400C09" w:rsidRDefault="00400C09" w:rsidP="00975448">
      <w:pPr>
        <w:pStyle w:val="ListParagraph"/>
        <w:numPr>
          <w:ilvl w:val="3"/>
          <w:numId w:val="41"/>
        </w:numPr>
        <w:ind w:left="1800" w:right="1800"/>
        <w:rPr>
          <w:sz w:val="22"/>
          <w:szCs w:val="22"/>
        </w:rPr>
      </w:pPr>
      <w:r>
        <w:rPr>
          <w:sz w:val="22"/>
          <w:szCs w:val="22"/>
        </w:rPr>
        <w:t xml:space="preserve">In yellow, each of the </w:t>
      </w:r>
      <w:r w:rsidR="0031171E">
        <w:rPr>
          <w:sz w:val="22"/>
          <w:szCs w:val="22"/>
        </w:rPr>
        <w:t xml:space="preserve">Core </w:t>
      </w:r>
      <w:r>
        <w:rPr>
          <w:sz w:val="22"/>
          <w:szCs w:val="22"/>
        </w:rPr>
        <w:t xml:space="preserve">Outcomes has been mapped to </w:t>
      </w:r>
      <w:r w:rsidR="0031171E">
        <w:rPr>
          <w:sz w:val="22"/>
          <w:szCs w:val="22"/>
        </w:rPr>
        <w:t>ACGME Family Medicine sub</w:t>
      </w:r>
      <w:r>
        <w:rPr>
          <w:sz w:val="22"/>
          <w:szCs w:val="22"/>
        </w:rPr>
        <w:t>-competencies at Level 4</w:t>
      </w:r>
      <w:r w:rsidR="005810A3">
        <w:rPr>
          <w:sz w:val="22"/>
          <w:szCs w:val="22"/>
        </w:rPr>
        <w:t>.</w:t>
      </w:r>
    </w:p>
    <w:p w14:paraId="5AC4C334" w14:textId="70605E65" w:rsidR="00400C09" w:rsidRDefault="00674638" w:rsidP="00975448">
      <w:pPr>
        <w:pStyle w:val="ListParagraph"/>
        <w:numPr>
          <w:ilvl w:val="3"/>
          <w:numId w:val="41"/>
        </w:numPr>
        <w:ind w:left="1800" w:right="1800"/>
        <w:rPr>
          <w:sz w:val="22"/>
          <w:szCs w:val="22"/>
        </w:rPr>
      </w:pPr>
      <w:r>
        <w:rPr>
          <w:sz w:val="22"/>
          <w:szCs w:val="22"/>
        </w:rPr>
        <w:t xml:space="preserve">Following the table there is a collection of links to many of the evaluation types listed. </w:t>
      </w:r>
      <w:r w:rsidR="0031171E">
        <w:rPr>
          <w:sz w:val="22"/>
          <w:szCs w:val="22"/>
        </w:rPr>
        <w:t>Links</w:t>
      </w:r>
      <w:r w:rsidR="005810A3">
        <w:rPr>
          <w:sz w:val="22"/>
          <w:szCs w:val="22"/>
        </w:rPr>
        <w:t xml:space="preserve"> to more tools </w:t>
      </w:r>
      <w:r w:rsidR="0031171E">
        <w:rPr>
          <w:sz w:val="22"/>
          <w:szCs w:val="22"/>
        </w:rPr>
        <w:t xml:space="preserve">will be added </w:t>
      </w:r>
      <w:r w:rsidR="005810A3">
        <w:rPr>
          <w:sz w:val="22"/>
          <w:szCs w:val="22"/>
        </w:rPr>
        <w:t xml:space="preserve">as they become available. </w:t>
      </w:r>
    </w:p>
    <w:p w14:paraId="76877F8E" w14:textId="77777777" w:rsidR="00400C09" w:rsidRDefault="00400C09" w:rsidP="00400C09">
      <w:pPr>
        <w:rPr>
          <w:sz w:val="22"/>
          <w:szCs w:val="22"/>
        </w:rPr>
      </w:pPr>
    </w:p>
    <w:p w14:paraId="46B92822" w14:textId="77777777" w:rsidR="00400C09" w:rsidRDefault="00400C09" w:rsidP="00400C09">
      <w:pPr>
        <w:rPr>
          <w:sz w:val="22"/>
          <w:szCs w:val="22"/>
        </w:rPr>
      </w:pPr>
    </w:p>
    <w:p w14:paraId="2EAF417B" w14:textId="77777777" w:rsidR="00400C09" w:rsidRDefault="00400C09" w:rsidP="00400C09">
      <w:pPr>
        <w:rPr>
          <w:sz w:val="22"/>
          <w:szCs w:val="22"/>
        </w:rPr>
      </w:pPr>
    </w:p>
    <w:p w14:paraId="204CDF51" w14:textId="77777777" w:rsidR="00400C09" w:rsidRDefault="00400C09" w:rsidP="00400C09">
      <w:pPr>
        <w:rPr>
          <w:sz w:val="22"/>
          <w:szCs w:val="22"/>
        </w:rPr>
      </w:pPr>
    </w:p>
    <w:p w14:paraId="22029891" w14:textId="77777777" w:rsidR="00400C09" w:rsidRDefault="00400C09" w:rsidP="00400C09">
      <w:pPr>
        <w:rPr>
          <w:sz w:val="22"/>
          <w:szCs w:val="22"/>
        </w:rPr>
      </w:pPr>
    </w:p>
    <w:p w14:paraId="192717F9" w14:textId="77777777" w:rsidR="00400C09" w:rsidRDefault="00400C09" w:rsidP="00400C09">
      <w:pPr>
        <w:rPr>
          <w:sz w:val="22"/>
          <w:szCs w:val="22"/>
        </w:rPr>
      </w:pPr>
    </w:p>
    <w:p w14:paraId="2E06A229" w14:textId="77777777" w:rsidR="00400C09" w:rsidRDefault="00400C09" w:rsidP="00400C09">
      <w:pPr>
        <w:rPr>
          <w:sz w:val="22"/>
          <w:szCs w:val="22"/>
        </w:rPr>
      </w:pPr>
    </w:p>
    <w:p w14:paraId="27FD2835" w14:textId="77777777" w:rsidR="00400C09" w:rsidRDefault="00400C09" w:rsidP="00400C09">
      <w:pPr>
        <w:rPr>
          <w:sz w:val="22"/>
          <w:szCs w:val="22"/>
        </w:rPr>
      </w:pPr>
    </w:p>
    <w:p w14:paraId="27132AAF" w14:textId="77777777" w:rsidR="00400C09" w:rsidRDefault="00400C09" w:rsidP="00400C09">
      <w:pPr>
        <w:rPr>
          <w:sz w:val="22"/>
          <w:szCs w:val="22"/>
        </w:rPr>
      </w:pPr>
    </w:p>
    <w:p w14:paraId="6CBED13E" w14:textId="77777777" w:rsidR="00400C09" w:rsidRDefault="00400C09" w:rsidP="00400C09">
      <w:pPr>
        <w:rPr>
          <w:sz w:val="22"/>
          <w:szCs w:val="22"/>
        </w:rPr>
      </w:pPr>
    </w:p>
    <w:p w14:paraId="6E54BAAB" w14:textId="77777777" w:rsidR="00400C09" w:rsidRDefault="00400C09" w:rsidP="00400C09">
      <w:pPr>
        <w:rPr>
          <w:sz w:val="22"/>
          <w:szCs w:val="22"/>
        </w:rPr>
      </w:pPr>
    </w:p>
    <w:p w14:paraId="252A0963" w14:textId="77777777" w:rsidR="00400C09" w:rsidRDefault="00400C09" w:rsidP="00400C09">
      <w:pPr>
        <w:rPr>
          <w:sz w:val="22"/>
          <w:szCs w:val="22"/>
        </w:rPr>
      </w:pPr>
    </w:p>
    <w:p w14:paraId="7BE90AE1" w14:textId="77777777" w:rsidR="00400C09" w:rsidRDefault="00400C09" w:rsidP="00400C09">
      <w:pPr>
        <w:rPr>
          <w:sz w:val="22"/>
          <w:szCs w:val="22"/>
        </w:rPr>
      </w:pPr>
    </w:p>
    <w:p w14:paraId="3438C08C" w14:textId="77777777" w:rsidR="00400C09" w:rsidRDefault="00400C09" w:rsidP="00400C09">
      <w:pPr>
        <w:rPr>
          <w:sz w:val="22"/>
          <w:szCs w:val="22"/>
        </w:rPr>
      </w:pPr>
    </w:p>
    <w:p w14:paraId="1F6CA8E7" w14:textId="77777777" w:rsidR="00400C09" w:rsidRDefault="00400C09" w:rsidP="00400C09">
      <w:pPr>
        <w:rPr>
          <w:sz w:val="22"/>
          <w:szCs w:val="22"/>
        </w:rPr>
      </w:pPr>
    </w:p>
    <w:p w14:paraId="41E606FE" w14:textId="77777777" w:rsidR="00400C09" w:rsidRDefault="00400C09" w:rsidP="00400C09">
      <w:pPr>
        <w:rPr>
          <w:sz w:val="22"/>
          <w:szCs w:val="22"/>
        </w:rPr>
      </w:pPr>
    </w:p>
    <w:p w14:paraId="176E6A07" w14:textId="77777777" w:rsidR="00400C09" w:rsidRDefault="00400C09" w:rsidP="00400C09">
      <w:pPr>
        <w:rPr>
          <w:sz w:val="22"/>
          <w:szCs w:val="22"/>
        </w:rPr>
      </w:pPr>
    </w:p>
    <w:p w14:paraId="78ECF215" w14:textId="77777777" w:rsidR="00400C09" w:rsidRDefault="00400C09" w:rsidP="00400C09">
      <w:pPr>
        <w:rPr>
          <w:sz w:val="22"/>
          <w:szCs w:val="22"/>
        </w:rPr>
      </w:pPr>
    </w:p>
    <w:p w14:paraId="412B8A6F" w14:textId="77777777" w:rsidR="00400C09" w:rsidRDefault="00400C09" w:rsidP="00400C09">
      <w:pPr>
        <w:rPr>
          <w:sz w:val="22"/>
          <w:szCs w:val="22"/>
        </w:rPr>
      </w:pPr>
    </w:p>
    <w:p w14:paraId="1CC0D1BB" w14:textId="77777777" w:rsidR="00400C09" w:rsidRDefault="00400C09" w:rsidP="00400C09">
      <w:pPr>
        <w:rPr>
          <w:sz w:val="22"/>
          <w:szCs w:val="22"/>
        </w:rPr>
      </w:pPr>
    </w:p>
    <w:p w14:paraId="6516CD63" w14:textId="77777777" w:rsidR="00400C09" w:rsidRDefault="00400C09" w:rsidP="00400C09">
      <w:pPr>
        <w:rPr>
          <w:sz w:val="22"/>
          <w:szCs w:val="22"/>
        </w:rPr>
      </w:pPr>
    </w:p>
    <w:p w14:paraId="39E3FC72" w14:textId="77777777" w:rsidR="00400C09" w:rsidRDefault="00400C09" w:rsidP="00400C09">
      <w:pPr>
        <w:rPr>
          <w:sz w:val="22"/>
          <w:szCs w:val="22"/>
        </w:rPr>
      </w:pPr>
    </w:p>
    <w:p w14:paraId="0AC14246" w14:textId="77777777" w:rsidR="004F0451" w:rsidRDefault="004F0451" w:rsidP="00400C09">
      <w:pPr>
        <w:rPr>
          <w:sz w:val="22"/>
          <w:szCs w:val="22"/>
        </w:rPr>
      </w:pPr>
    </w:p>
    <w:p w14:paraId="43048301" w14:textId="77777777" w:rsidR="004F0451" w:rsidRDefault="004F0451" w:rsidP="00400C09">
      <w:pPr>
        <w:rPr>
          <w:sz w:val="22"/>
          <w:szCs w:val="22"/>
        </w:rPr>
      </w:pPr>
    </w:p>
    <w:p w14:paraId="635D4CBD" w14:textId="77777777" w:rsidR="00400C09" w:rsidRPr="00890533" w:rsidRDefault="00400C09" w:rsidP="00790CB3">
      <w:pPr>
        <w:rPr>
          <w:b/>
          <w:bCs/>
          <w:sz w:val="20"/>
          <w:szCs w:val="20"/>
          <w:u w:val="single"/>
        </w:rPr>
      </w:pPr>
    </w:p>
    <w:p w14:paraId="0B5A410D" w14:textId="77777777" w:rsidR="00D7581F" w:rsidRPr="00890533" w:rsidRDefault="00D7581F" w:rsidP="00790CB3">
      <w:pPr>
        <w:rPr>
          <w:sz w:val="20"/>
          <w:szCs w:val="20"/>
        </w:rPr>
      </w:pPr>
    </w:p>
    <w:tbl>
      <w:tblPr>
        <w:tblStyle w:val="TableGrid"/>
        <w:tblW w:w="13500" w:type="dxa"/>
        <w:tblInd w:w="355" w:type="dxa"/>
        <w:tblLook w:val="04A0" w:firstRow="1" w:lastRow="0" w:firstColumn="1" w:lastColumn="0" w:noHBand="0" w:noVBand="1"/>
      </w:tblPr>
      <w:tblGrid>
        <w:gridCol w:w="4950"/>
        <w:gridCol w:w="8550"/>
      </w:tblGrid>
      <w:tr w:rsidR="00AD4D1B" w:rsidRPr="00890533" w14:paraId="63AB2F99" w14:textId="77777777" w:rsidTr="008D356F">
        <w:tc>
          <w:tcPr>
            <w:tcW w:w="4950" w:type="dxa"/>
            <w:shd w:val="clear" w:color="auto" w:fill="E2EFD9" w:themeFill="accent6" w:themeFillTint="33"/>
          </w:tcPr>
          <w:p w14:paraId="207E484C" w14:textId="6113956A" w:rsidR="00AD4D1B" w:rsidRPr="00BE6247" w:rsidRDefault="008D356F" w:rsidP="00790CB3">
            <w:pPr>
              <w:jc w:val="center"/>
              <w:rPr>
                <w:b/>
                <w:bCs/>
                <w:sz w:val="20"/>
                <w:szCs w:val="20"/>
              </w:rPr>
            </w:pPr>
            <w:r>
              <w:rPr>
                <w:b/>
                <w:bCs/>
                <w:sz w:val="20"/>
                <w:szCs w:val="20"/>
              </w:rPr>
              <w:lastRenderedPageBreak/>
              <w:t xml:space="preserve">Core </w:t>
            </w:r>
            <w:r w:rsidR="00AD4D1B" w:rsidRPr="00BE6247">
              <w:rPr>
                <w:b/>
                <w:bCs/>
                <w:sz w:val="20"/>
                <w:szCs w:val="20"/>
              </w:rPr>
              <w:t>Outcome</w:t>
            </w:r>
          </w:p>
        </w:tc>
        <w:tc>
          <w:tcPr>
            <w:tcW w:w="8550" w:type="dxa"/>
            <w:shd w:val="clear" w:color="auto" w:fill="DEEAF6" w:themeFill="accent5" w:themeFillTint="33"/>
          </w:tcPr>
          <w:p w14:paraId="27A84FE9" w14:textId="77777777" w:rsidR="00AD4D1B" w:rsidRPr="00BE6247" w:rsidRDefault="00AD4D1B" w:rsidP="00790CB3">
            <w:pPr>
              <w:jc w:val="center"/>
              <w:rPr>
                <w:b/>
                <w:bCs/>
                <w:sz w:val="20"/>
                <w:szCs w:val="20"/>
              </w:rPr>
            </w:pPr>
            <w:r w:rsidRPr="00BE6247">
              <w:rPr>
                <w:b/>
                <w:bCs/>
                <w:sz w:val="20"/>
                <w:szCs w:val="20"/>
              </w:rPr>
              <w:t>Assessment Tools</w:t>
            </w:r>
          </w:p>
        </w:tc>
      </w:tr>
      <w:tr w:rsidR="00AD4D1B" w:rsidRPr="00890533" w14:paraId="50474892" w14:textId="77777777" w:rsidTr="008D356F">
        <w:trPr>
          <w:trHeight w:val="611"/>
        </w:trPr>
        <w:tc>
          <w:tcPr>
            <w:tcW w:w="4950" w:type="dxa"/>
            <w:shd w:val="clear" w:color="auto" w:fill="E2EFD9" w:themeFill="accent6" w:themeFillTint="33"/>
          </w:tcPr>
          <w:p w14:paraId="394DFC97" w14:textId="77777777" w:rsidR="00AD4D1B" w:rsidRPr="00BD6BD0" w:rsidRDefault="00AD4D1B" w:rsidP="00790CB3">
            <w:pPr>
              <w:pStyle w:val="NormalWeb"/>
              <w:numPr>
                <w:ilvl w:val="0"/>
                <w:numId w:val="1"/>
              </w:numPr>
              <w:spacing w:before="0" w:beforeAutospacing="0" w:after="0" w:afterAutospacing="0"/>
              <w:ind w:left="0"/>
              <w:rPr>
                <w:rFonts w:asciiTheme="minorHAnsi" w:hAnsiTheme="minorHAnsi" w:cstheme="minorHAnsi"/>
                <w:color w:val="333333"/>
                <w:sz w:val="20"/>
                <w:szCs w:val="20"/>
              </w:rPr>
            </w:pPr>
            <w:r w:rsidRPr="00BD6BD0">
              <w:rPr>
                <w:rFonts w:asciiTheme="minorHAnsi" w:hAnsiTheme="minorHAnsi" w:cstheme="minorHAnsi"/>
                <w:color w:val="333333"/>
                <w:sz w:val="20"/>
                <w:szCs w:val="20"/>
              </w:rPr>
              <w:t xml:space="preserve">Develop effective </w:t>
            </w:r>
            <w:r w:rsidRPr="00BD6BD0">
              <w:rPr>
                <w:rFonts w:asciiTheme="minorHAnsi" w:hAnsiTheme="minorHAnsi" w:cstheme="minorHAnsi"/>
                <w:b/>
                <w:bCs/>
                <w:color w:val="333333"/>
                <w:sz w:val="20"/>
                <w:szCs w:val="20"/>
              </w:rPr>
              <w:t xml:space="preserve">communication </w:t>
            </w:r>
            <w:r w:rsidRPr="00BD6BD0">
              <w:rPr>
                <w:rFonts w:asciiTheme="minorHAnsi" w:hAnsiTheme="minorHAnsi" w:cstheme="minorHAnsi"/>
                <w:color w:val="333333"/>
                <w:sz w:val="20"/>
                <w:szCs w:val="20"/>
              </w:rPr>
              <w:t>and constructive relationships with patients, clinical teams, and consultants</w:t>
            </w:r>
          </w:p>
        </w:tc>
        <w:tc>
          <w:tcPr>
            <w:tcW w:w="8550" w:type="dxa"/>
            <w:vMerge w:val="restart"/>
            <w:shd w:val="clear" w:color="auto" w:fill="DEEAF6" w:themeFill="accent5" w:themeFillTint="33"/>
          </w:tcPr>
          <w:p w14:paraId="7FDFF7EE" w14:textId="5A62747F"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 xml:space="preserve">Direct observation </w:t>
            </w:r>
            <w:r w:rsidR="0031171E">
              <w:rPr>
                <w:rFonts w:asciiTheme="minorHAnsi" w:hAnsiTheme="minorHAnsi" w:cstheme="minorHAnsi"/>
                <w:color w:val="333333"/>
                <w:sz w:val="20"/>
                <w:szCs w:val="20"/>
              </w:rPr>
              <w:t>documented in</w:t>
            </w:r>
            <w:r w:rsidR="00A23F57">
              <w:rPr>
                <w:rFonts w:asciiTheme="minorHAnsi" w:hAnsiTheme="minorHAnsi" w:cstheme="minorHAnsi"/>
                <w:color w:val="333333"/>
                <w:sz w:val="20"/>
                <w:szCs w:val="20"/>
              </w:rPr>
              <w:t xml:space="preserve"> a</w:t>
            </w:r>
            <w:r w:rsidR="0031171E" w:rsidRPr="00483D88">
              <w:rPr>
                <w:rFonts w:asciiTheme="minorHAnsi" w:hAnsiTheme="minorHAnsi" w:cstheme="minorHAnsi"/>
                <w:color w:val="333333"/>
                <w:sz w:val="20"/>
                <w:szCs w:val="20"/>
              </w:rPr>
              <w:t xml:space="preserve"> </w:t>
            </w:r>
            <w:r w:rsidRPr="00483D88">
              <w:rPr>
                <w:rFonts w:asciiTheme="minorHAnsi" w:hAnsiTheme="minorHAnsi" w:cstheme="minorHAnsi"/>
                <w:color w:val="333333"/>
                <w:sz w:val="20"/>
                <w:szCs w:val="20"/>
              </w:rPr>
              <w:t>Mobile App</w:t>
            </w:r>
          </w:p>
          <w:p w14:paraId="4E3765D0" w14:textId="47ECD48C"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Direct observation tools with focus on communication,</w:t>
            </w:r>
            <w:r w:rsidRPr="00483D88">
              <w:rPr>
                <w:rFonts w:asciiTheme="minorHAnsi" w:hAnsiTheme="minorHAnsi" w:cstheme="minorHAnsi"/>
                <w:color w:val="333333"/>
              </w:rPr>
              <w:t xml:space="preserve"> </w:t>
            </w:r>
            <w:r w:rsidRPr="00483D88">
              <w:rPr>
                <w:rFonts w:asciiTheme="minorHAnsi" w:hAnsiTheme="minorHAnsi" w:cstheme="minorHAnsi"/>
                <w:color w:val="333333"/>
                <w:sz w:val="20"/>
                <w:szCs w:val="20"/>
              </w:rPr>
              <w:t>PCOF is one example.</w:t>
            </w:r>
          </w:p>
          <w:p w14:paraId="3E49BC3F" w14:textId="77777777"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Hand-off Observation using I-pass</w:t>
            </w:r>
          </w:p>
          <w:p w14:paraId="2DC79501" w14:textId="77777777"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 xml:space="preserve">Consultant feedback/eval </w:t>
            </w:r>
          </w:p>
          <w:p w14:paraId="35E1CE33" w14:textId="7DE713A2"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Multi-source F</w:t>
            </w:r>
            <w:r w:rsidR="00674638">
              <w:rPr>
                <w:rFonts w:asciiTheme="minorHAnsi" w:hAnsiTheme="minorHAnsi" w:cstheme="minorHAnsi"/>
                <w:color w:val="333333"/>
                <w:sz w:val="20"/>
                <w:szCs w:val="20"/>
              </w:rPr>
              <w:t>eedback</w:t>
            </w:r>
            <w:r w:rsidRPr="00483D88">
              <w:rPr>
                <w:rFonts w:asciiTheme="minorHAnsi" w:hAnsiTheme="minorHAnsi" w:cstheme="minorHAnsi"/>
                <w:color w:val="333333"/>
                <w:sz w:val="20"/>
                <w:szCs w:val="20"/>
              </w:rPr>
              <w:t>/360 Eval- patient evals, peer evals, staff evals-</w:t>
            </w:r>
            <w:proofErr w:type="spellStart"/>
            <w:r w:rsidRPr="00483D88">
              <w:rPr>
                <w:rFonts w:asciiTheme="minorHAnsi" w:hAnsiTheme="minorHAnsi" w:cstheme="minorHAnsi"/>
                <w:color w:val="333333"/>
                <w:sz w:val="20"/>
                <w:szCs w:val="20"/>
              </w:rPr>
              <w:t>I</w:t>
            </w:r>
            <w:r w:rsidR="00674638">
              <w:rPr>
                <w:rFonts w:asciiTheme="minorHAnsi" w:hAnsiTheme="minorHAnsi" w:cstheme="minorHAnsi"/>
                <w:color w:val="333333"/>
                <w:sz w:val="20"/>
                <w:szCs w:val="20"/>
              </w:rPr>
              <w:t>npt</w:t>
            </w:r>
            <w:proofErr w:type="spellEnd"/>
            <w:r w:rsidRPr="00483D88">
              <w:rPr>
                <w:rFonts w:asciiTheme="minorHAnsi" w:hAnsiTheme="minorHAnsi" w:cstheme="minorHAnsi"/>
                <w:color w:val="333333"/>
                <w:sz w:val="20"/>
                <w:szCs w:val="20"/>
              </w:rPr>
              <w:t>/</w:t>
            </w:r>
            <w:proofErr w:type="spellStart"/>
            <w:r w:rsidRPr="00483D88">
              <w:rPr>
                <w:rFonts w:asciiTheme="minorHAnsi" w:hAnsiTheme="minorHAnsi" w:cstheme="minorHAnsi"/>
                <w:color w:val="333333"/>
                <w:sz w:val="20"/>
                <w:szCs w:val="20"/>
              </w:rPr>
              <w:t>O</w:t>
            </w:r>
            <w:r w:rsidR="00674638">
              <w:rPr>
                <w:rFonts w:asciiTheme="minorHAnsi" w:hAnsiTheme="minorHAnsi" w:cstheme="minorHAnsi"/>
                <w:color w:val="333333"/>
                <w:sz w:val="20"/>
                <w:szCs w:val="20"/>
              </w:rPr>
              <w:t>ut</w:t>
            </w:r>
            <w:r w:rsidRPr="00483D88">
              <w:rPr>
                <w:rFonts w:asciiTheme="minorHAnsi" w:hAnsiTheme="minorHAnsi" w:cstheme="minorHAnsi"/>
                <w:color w:val="333333"/>
                <w:sz w:val="20"/>
                <w:szCs w:val="20"/>
              </w:rPr>
              <w:t>P</w:t>
            </w:r>
            <w:r w:rsidR="00674638">
              <w:rPr>
                <w:rFonts w:asciiTheme="minorHAnsi" w:hAnsiTheme="minorHAnsi" w:cstheme="minorHAnsi"/>
                <w:color w:val="333333"/>
                <w:sz w:val="20"/>
                <w:szCs w:val="20"/>
              </w:rPr>
              <w:t>t</w:t>
            </w:r>
            <w:proofErr w:type="spellEnd"/>
          </w:p>
          <w:p w14:paraId="5DB50711" w14:textId="77777777"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Chart reviews that look at documentation</w:t>
            </w:r>
          </w:p>
          <w:p w14:paraId="5CAC1237" w14:textId="27044341"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Chart Stimulated Recall</w:t>
            </w:r>
            <w:r>
              <w:rPr>
                <w:rFonts w:asciiTheme="minorHAnsi" w:hAnsiTheme="minorHAnsi" w:cstheme="minorHAnsi"/>
                <w:color w:val="333333"/>
                <w:sz w:val="20"/>
                <w:szCs w:val="20"/>
              </w:rPr>
              <w:t xml:space="preserve"> (CSR)</w:t>
            </w:r>
          </w:p>
        </w:tc>
      </w:tr>
      <w:tr w:rsidR="00AD4D1B" w:rsidRPr="00890533" w14:paraId="5C1499CA" w14:textId="77777777" w:rsidTr="008D356F">
        <w:trPr>
          <w:trHeight w:val="611"/>
        </w:trPr>
        <w:tc>
          <w:tcPr>
            <w:tcW w:w="4950" w:type="dxa"/>
            <w:shd w:val="clear" w:color="auto" w:fill="FFF2CC" w:themeFill="accent4" w:themeFillTint="33"/>
          </w:tcPr>
          <w:p w14:paraId="59B7D910" w14:textId="77777777" w:rsidR="00AD4D1B" w:rsidRPr="004C05A6" w:rsidRDefault="00AD4D1B" w:rsidP="00790CB3">
            <w:pPr>
              <w:pStyle w:val="NormalWeb"/>
              <w:spacing w:before="0" w:beforeAutospacing="0" w:after="0" w:afterAutospacing="0"/>
              <w:rPr>
                <w:rFonts w:asciiTheme="minorHAnsi" w:hAnsiTheme="minorHAnsi" w:cstheme="minorHAnsi"/>
                <w:b/>
                <w:bCs/>
                <w:color w:val="333333"/>
                <w:sz w:val="20"/>
                <w:szCs w:val="20"/>
              </w:rPr>
            </w:pPr>
            <w:r w:rsidRPr="004C05A6">
              <w:rPr>
                <w:rFonts w:asciiTheme="minorHAnsi" w:hAnsiTheme="minorHAnsi" w:cstheme="minorHAnsi"/>
                <w:b/>
                <w:bCs/>
                <w:color w:val="333333"/>
                <w:sz w:val="20"/>
                <w:szCs w:val="20"/>
              </w:rPr>
              <w:t>Sub-comps (Level 4)</w:t>
            </w:r>
            <w:r>
              <w:rPr>
                <w:rFonts w:asciiTheme="minorHAnsi" w:hAnsiTheme="minorHAnsi" w:cstheme="minorHAnsi"/>
                <w:b/>
                <w:bCs/>
                <w:color w:val="333333"/>
                <w:sz w:val="20"/>
                <w:szCs w:val="20"/>
              </w:rPr>
              <w:t>:</w:t>
            </w:r>
          </w:p>
          <w:p w14:paraId="7D0F1459"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 xml:space="preserve">2,3,4  </w:t>
            </w:r>
            <w:r w:rsidRPr="005417FF">
              <w:rPr>
                <w:rFonts w:asciiTheme="minorHAnsi" w:hAnsiTheme="minorHAnsi" w:cstheme="minorHAnsi"/>
                <w:b/>
                <w:bCs/>
                <w:color w:val="333333"/>
                <w:sz w:val="20"/>
                <w:szCs w:val="20"/>
              </w:rPr>
              <w:t>SBP</w:t>
            </w:r>
            <w:r w:rsidRPr="004C05A6">
              <w:rPr>
                <w:rFonts w:asciiTheme="minorHAnsi" w:hAnsiTheme="minorHAnsi" w:cstheme="minorHAnsi"/>
                <w:color w:val="333333"/>
                <w:sz w:val="20"/>
                <w:szCs w:val="20"/>
              </w:rPr>
              <w:t>-2</w:t>
            </w:r>
            <w:r>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1,2,3</w:t>
            </w:r>
          </w:p>
        </w:tc>
        <w:tc>
          <w:tcPr>
            <w:tcW w:w="8550" w:type="dxa"/>
            <w:vMerge/>
            <w:shd w:val="clear" w:color="auto" w:fill="DEEAF6" w:themeFill="accent5" w:themeFillTint="33"/>
          </w:tcPr>
          <w:p w14:paraId="468C9CDB" w14:textId="77777777" w:rsidR="00AD4D1B" w:rsidRPr="00483D88" w:rsidRDefault="00AD4D1B" w:rsidP="00790CB3">
            <w:pPr>
              <w:pStyle w:val="NormalWeb"/>
              <w:numPr>
                <w:ilvl w:val="0"/>
                <w:numId w:val="14"/>
              </w:numPr>
              <w:spacing w:before="0" w:beforeAutospacing="0" w:after="0" w:afterAutospacing="0"/>
              <w:ind w:left="0"/>
              <w:rPr>
                <w:rFonts w:asciiTheme="minorHAnsi" w:hAnsiTheme="minorHAnsi" w:cstheme="minorHAnsi"/>
                <w:color w:val="333333"/>
                <w:sz w:val="20"/>
                <w:szCs w:val="20"/>
              </w:rPr>
            </w:pPr>
          </w:p>
        </w:tc>
      </w:tr>
      <w:tr w:rsidR="008B042B" w:rsidRPr="00890533" w14:paraId="62856EFC" w14:textId="77777777" w:rsidTr="008B042B">
        <w:trPr>
          <w:trHeight w:val="20"/>
        </w:trPr>
        <w:tc>
          <w:tcPr>
            <w:tcW w:w="13500" w:type="dxa"/>
            <w:gridSpan w:val="2"/>
            <w:shd w:val="clear" w:color="auto" w:fill="FBE4D5" w:themeFill="accent2" w:themeFillTint="33"/>
          </w:tcPr>
          <w:p w14:paraId="59746CF9" w14:textId="77777777" w:rsidR="008B042B" w:rsidRPr="00483D88" w:rsidRDefault="008B042B" w:rsidP="00790CB3">
            <w:pPr>
              <w:pStyle w:val="NormalWeb"/>
              <w:numPr>
                <w:ilvl w:val="0"/>
                <w:numId w:val="14"/>
              </w:numPr>
              <w:spacing w:before="0" w:beforeAutospacing="0" w:after="0" w:afterAutospacing="0"/>
              <w:ind w:left="0"/>
              <w:rPr>
                <w:rFonts w:asciiTheme="minorHAnsi" w:hAnsiTheme="minorHAnsi" w:cstheme="minorHAnsi"/>
                <w:color w:val="333333"/>
                <w:sz w:val="20"/>
                <w:szCs w:val="20"/>
              </w:rPr>
            </w:pPr>
          </w:p>
        </w:tc>
      </w:tr>
      <w:tr w:rsidR="00AD4D1B" w:rsidRPr="00890533" w14:paraId="3637F5A2" w14:textId="77777777" w:rsidTr="008D356F">
        <w:trPr>
          <w:trHeight w:val="863"/>
        </w:trPr>
        <w:tc>
          <w:tcPr>
            <w:tcW w:w="4950" w:type="dxa"/>
            <w:shd w:val="clear" w:color="auto" w:fill="E2EFD9" w:themeFill="accent6" w:themeFillTint="33"/>
          </w:tcPr>
          <w:p w14:paraId="1D5CD258" w14:textId="77777777" w:rsidR="00AD4D1B" w:rsidRPr="00BD6BD0" w:rsidRDefault="00AD4D1B" w:rsidP="00790CB3">
            <w:pPr>
              <w:pStyle w:val="NormalWeb"/>
              <w:numPr>
                <w:ilvl w:val="0"/>
                <w:numId w:val="1"/>
              </w:numPr>
              <w:spacing w:before="0" w:beforeAutospacing="0" w:after="0" w:afterAutospacing="0"/>
              <w:ind w:left="0"/>
              <w:rPr>
                <w:rFonts w:asciiTheme="minorHAnsi" w:hAnsiTheme="minorHAnsi" w:cstheme="minorHAnsi"/>
                <w:sz w:val="20"/>
                <w:szCs w:val="20"/>
              </w:rPr>
            </w:pPr>
            <w:r w:rsidRPr="00BD6BD0">
              <w:rPr>
                <w:rFonts w:asciiTheme="minorHAnsi" w:hAnsiTheme="minorHAnsi" w:cstheme="minorHAnsi"/>
                <w:color w:val="333333"/>
                <w:sz w:val="20"/>
                <w:szCs w:val="20"/>
              </w:rPr>
              <w:t xml:space="preserve">Practice as </w:t>
            </w:r>
            <w:r w:rsidRPr="004568B7">
              <w:rPr>
                <w:rFonts w:asciiTheme="minorHAnsi" w:hAnsiTheme="minorHAnsi" w:cstheme="minorHAnsi"/>
                <w:color w:val="333333"/>
                <w:sz w:val="20"/>
                <w:szCs w:val="20"/>
              </w:rPr>
              <w:t>personal physicians</w:t>
            </w:r>
            <w:r w:rsidRPr="00BD6BD0">
              <w:rPr>
                <w:rFonts w:asciiTheme="minorHAnsi" w:hAnsiTheme="minorHAnsi" w:cstheme="minorHAnsi"/>
                <w:color w:val="333333"/>
                <w:sz w:val="20"/>
                <w:szCs w:val="20"/>
              </w:rPr>
              <w:t xml:space="preserve">, providing first-contact access, comprehensive, and </w:t>
            </w:r>
            <w:r w:rsidRPr="00340C74">
              <w:rPr>
                <w:rFonts w:asciiTheme="minorHAnsi" w:hAnsiTheme="minorHAnsi" w:cstheme="minorHAnsi"/>
                <w:b/>
                <w:bCs/>
                <w:color w:val="333333"/>
                <w:sz w:val="20"/>
                <w:szCs w:val="20"/>
              </w:rPr>
              <w:t>continuity care</w:t>
            </w:r>
            <w:r w:rsidRPr="00BD6BD0">
              <w:rPr>
                <w:rFonts w:asciiTheme="minorHAnsi" w:hAnsiTheme="minorHAnsi" w:cstheme="minorHAnsi"/>
                <w:color w:val="333333"/>
                <w:sz w:val="20"/>
                <w:szCs w:val="20"/>
              </w:rPr>
              <w:t xml:space="preserve">, to include excellent doctor-patient </w:t>
            </w:r>
            <w:r w:rsidRPr="00340C74">
              <w:rPr>
                <w:rFonts w:asciiTheme="minorHAnsi" w:hAnsiTheme="minorHAnsi" w:cstheme="minorHAnsi"/>
                <w:b/>
                <w:bCs/>
                <w:color w:val="333333"/>
                <w:sz w:val="20"/>
                <w:szCs w:val="20"/>
              </w:rPr>
              <w:t>relationships,</w:t>
            </w:r>
            <w:r w:rsidRPr="00BD6BD0">
              <w:rPr>
                <w:rFonts w:asciiTheme="minorHAnsi" w:hAnsiTheme="minorHAnsi" w:cstheme="minorHAnsi"/>
                <w:color w:val="333333"/>
                <w:sz w:val="20"/>
                <w:szCs w:val="20"/>
              </w:rPr>
              <w:t xml:space="preserve"> excellent care of </w:t>
            </w:r>
            <w:r w:rsidRPr="00340C74">
              <w:rPr>
                <w:rFonts w:asciiTheme="minorHAnsi" w:hAnsiTheme="minorHAnsi" w:cstheme="minorHAnsi"/>
                <w:b/>
                <w:bCs/>
                <w:color w:val="333333"/>
                <w:sz w:val="20"/>
                <w:szCs w:val="20"/>
              </w:rPr>
              <w:t xml:space="preserve">chronic disease, routine preventive </w:t>
            </w:r>
            <w:proofErr w:type="gramStart"/>
            <w:r w:rsidRPr="00340C74">
              <w:rPr>
                <w:rFonts w:asciiTheme="minorHAnsi" w:hAnsiTheme="minorHAnsi" w:cstheme="minorHAnsi"/>
                <w:b/>
                <w:bCs/>
                <w:color w:val="333333"/>
                <w:sz w:val="20"/>
                <w:szCs w:val="20"/>
              </w:rPr>
              <w:t>care</w:t>
            </w:r>
            <w:proofErr w:type="gramEnd"/>
            <w:r w:rsidRPr="00BD6BD0">
              <w:rPr>
                <w:rFonts w:asciiTheme="minorHAnsi" w:hAnsiTheme="minorHAnsi" w:cstheme="minorHAnsi"/>
                <w:color w:val="333333"/>
                <w:sz w:val="20"/>
                <w:szCs w:val="20"/>
              </w:rPr>
              <w:t xml:space="preserve"> and effective </w:t>
            </w:r>
            <w:r w:rsidRPr="004568B7">
              <w:rPr>
                <w:rFonts w:asciiTheme="minorHAnsi" w:hAnsiTheme="minorHAnsi" w:cstheme="minorHAnsi"/>
                <w:b/>
                <w:bCs/>
                <w:color w:val="333333"/>
                <w:sz w:val="20"/>
                <w:szCs w:val="20"/>
              </w:rPr>
              <w:t>practice management</w:t>
            </w:r>
          </w:p>
        </w:tc>
        <w:tc>
          <w:tcPr>
            <w:tcW w:w="8550" w:type="dxa"/>
            <w:vMerge w:val="restart"/>
            <w:shd w:val="clear" w:color="auto" w:fill="DEEAF6" w:themeFill="accent5" w:themeFillTint="33"/>
          </w:tcPr>
          <w:p w14:paraId="0CFE4C65" w14:textId="0E1C115E"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 xml:space="preserve">Direct observation </w:t>
            </w:r>
            <w:r w:rsidR="00A23F57">
              <w:rPr>
                <w:rFonts w:asciiTheme="minorHAnsi" w:hAnsiTheme="minorHAnsi" w:cstheme="minorHAnsi"/>
                <w:color w:val="333333"/>
                <w:sz w:val="20"/>
                <w:szCs w:val="20"/>
              </w:rPr>
              <w:t>documented in a</w:t>
            </w:r>
            <w:r w:rsidR="00A23F57" w:rsidRPr="00483D88">
              <w:rPr>
                <w:rFonts w:asciiTheme="minorHAnsi" w:hAnsiTheme="minorHAnsi" w:cstheme="minorHAnsi"/>
                <w:color w:val="333333"/>
                <w:sz w:val="20"/>
                <w:szCs w:val="20"/>
              </w:rPr>
              <w:t xml:space="preserve"> </w:t>
            </w:r>
            <w:r w:rsidRPr="00483D88">
              <w:rPr>
                <w:rFonts w:asciiTheme="minorHAnsi" w:hAnsiTheme="minorHAnsi" w:cstheme="minorHAnsi"/>
                <w:color w:val="333333"/>
                <w:sz w:val="20"/>
                <w:szCs w:val="20"/>
              </w:rPr>
              <w:t>Mobile App</w:t>
            </w:r>
          </w:p>
          <w:p w14:paraId="33F4AF34" w14:textId="4CF21EDA"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Direct observation tools with focus on communication,</w:t>
            </w:r>
            <w:r w:rsidRPr="00483D88">
              <w:rPr>
                <w:rFonts w:asciiTheme="minorHAnsi" w:hAnsiTheme="minorHAnsi" w:cstheme="minorHAnsi"/>
                <w:color w:val="333333"/>
              </w:rPr>
              <w:t xml:space="preserve"> </w:t>
            </w:r>
            <w:r w:rsidRPr="00483D88">
              <w:rPr>
                <w:rFonts w:asciiTheme="minorHAnsi" w:hAnsiTheme="minorHAnsi" w:cstheme="minorHAnsi"/>
                <w:color w:val="333333"/>
                <w:sz w:val="20"/>
                <w:szCs w:val="20"/>
              </w:rPr>
              <w:t>PCOF is one example</w:t>
            </w:r>
          </w:p>
          <w:p w14:paraId="04FBB99D" w14:textId="76517987"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Shift evals in continuity clinic</w:t>
            </w:r>
          </w:p>
          <w:p w14:paraId="13A48636" w14:textId="54F3D5E1"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Patient eval</w:t>
            </w:r>
            <w:r>
              <w:rPr>
                <w:rFonts w:asciiTheme="minorHAnsi" w:hAnsiTheme="minorHAnsi" w:cstheme="minorHAnsi"/>
                <w:color w:val="333333"/>
                <w:sz w:val="20"/>
                <w:szCs w:val="20"/>
              </w:rPr>
              <w:t>uations</w:t>
            </w:r>
            <w:r w:rsidRPr="00483D88">
              <w:rPr>
                <w:rFonts w:asciiTheme="minorHAnsi" w:hAnsiTheme="minorHAnsi" w:cstheme="minorHAnsi"/>
                <w:color w:val="333333"/>
                <w:sz w:val="20"/>
                <w:szCs w:val="20"/>
              </w:rPr>
              <w:t xml:space="preserve"> </w:t>
            </w:r>
          </w:p>
          <w:p w14:paraId="3A9A3A3A" w14:textId="77777777"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Chart review with focus on problem/med list updates</w:t>
            </w:r>
          </w:p>
          <w:p w14:paraId="3081AFE8" w14:textId="0AFD3B70"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Review of billing and coding, Chart Reviews that include billing</w:t>
            </w:r>
          </w:p>
          <w:p w14:paraId="509CE8FA" w14:textId="2EA29524"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Continuity data reports</w:t>
            </w:r>
          </w:p>
          <w:p w14:paraId="6E1A0EFF" w14:textId="5A75984E"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483D88">
              <w:rPr>
                <w:rFonts w:asciiTheme="minorHAnsi" w:hAnsiTheme="minorHAnsi" w:cstheme="minorHAnsi"/>
                <w:color w:val="333333"/>
                <w:sz w:val="20"/>
                <w:szCs w:val="20"/>
              </w:rPr>
              <w:t>Assessment of QI project completion</w:t>
            </w:r>
          </w:p>
        </w:tc>
      </w:tr>
      <w:tr w:rsidR="00AD4D1B" w:rsidRPr="00890533" w14:paraId="7BADC0AC" w14:textId="77777777" w:rsidTr="008D356F">
        <w:trPr>
          <w:trHeight w:val="71"/>
        </w:trPr>
        <w:tc>
          <w:tcPr>
            <w:tcW w:w="4950" w:type="dxa"/>
            <w:shd w:val="clear" w:color="auto" w:fill="FFF2CC" w:themeFill="accent4" w:themeFillTint="33"/>
          </w:tcPr>
          <w:p w14:paraId="1BD705F8"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230CC4D3"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-2,</w:t>
            </w:r>
            <w:r>
              <w:rPr>
                <w:rFonts w:asciiTheme="minorHAnsi" w:hAnsiTheme="minorHAnsi" w:cstheme="minorHAnsi"/>
                <w:color w:val="333333"/>
                <w:sz w:val="20"/>
                <w:szCs w:val="20"/>
              </w:rPr>
              <w:t>3</w:t>
            </w:r>
            <w:r w:rsidRPr="004C05A6">
              <w:rPr>
                <w:rFonts w:asciiTheme="minorHAnsi" w:hAnsiTheme="minorHAnsi" w:cstheme="minorHAnsi"/>
                <w:color w:val="333333"/>
                <w:sz w:val="20"/>
                <w:szCs w:val="20"/>
              </w:rPr>
              <w:t xml:space="preserve">,5  </w:t>
            </w:r>
            <w:r w:rsidRPr="005417FF">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 </w:t>
            </w:r>
            <w:r w:rsidRPr="004C05A6">
              <w:rPr>
                <w:rFonts w:asciiTheme="minorHAnsi" w:hAnsiTheme="minorHAnsi" w:cstheme="minorHAnsi"/>
                <w:b/>
                <w:bCs/>
                <w:color w:val="333333"/>
                <w:sz w:val="20"/>
                <w:szCs w:val="20"/>
              </w:rPr>
              <w:t>SBP</w:t>
            </w:r>
            <w:r w:rsidRPr="004C05A6">
              <w:rPr>
                <w:rFonts w:asciiTheme="minorHAnsi" w:hAnsiTheme="minorHAnsi" w:cstheme="minorHAnsi"/>
                <w:color w:val="333333"/>
                <w:sz w:val="20"/>
                <w:szCs w:val="20"/>
              </w:rPr>
              <w:t xml:space="preserve">-2  </w:t>
            </w:r>
            <w:r w:rsidRPr="004C05A6">
              <w:rPr>
                <w:rFonts w:asciiTheme="minorHAnsi" w:hAnsiTheme="minorHAnsi" w:cstheme="minorHAnsi"/>
                <w:b/>
                <w:bCs/>
                <w:color w:val="333333"/>
                <w:sz w:val="20"/>
                <w:szCs w:val="20"/>
              </w:rPr>
              <w:t>PBLI</w:t>
            </w:r>
            <w:r w:rsidRPr="004C05A6">
              <w:rPr>
                <w:rFonts w:asciiTheme="minorHAnsi" w:hAnsiTheme="minorHAnsi" w:cstheme="minorHAnsi"/>
                <w:color w:val="333333"/>
                <w:sz w:val="20"/>
                <w:szCs w:val="20"/>
              </w:rPr>
              <w:t xml:space="preserve">-1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w:t>
            </w:r>
          </w:p>
        </w:tc>
        <w:tc>
          <w:tcPr>
            <w:tcW w:w="8550" w:type="dxa"/>
            <w:vMerge/>
            <w:shd w:val="clear" w:color="auto" w:fill="DEEAF6" w:themeFill="accent5" w:themeFillTint="33"/>
          </w:tcPr>
          <w:p w14:paraId="3BE7A24D"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8B042B" w:rsidRPr="00890533" w14:paraId="74B640FD" w14:textId="77777777" w:rsidTr="008B042B">
        <w:trPr>
          <w:trHeight w:val="20"/>
        </w:trPr>
        <w:tc>
          <w:tcPr>
            <w:tcW w:w="13500" w:type="dxa"/>
            <w:gridSpan w:val="2"/>
            <w:shd w:val="clear" w:color="auto" w:fill="FBE4D5" w:themeFill="accent2" w:themeFillTint="33"/>
          </w:tcPr>
          <w:p w14:paraId="0734192B" w14:textId="77777777" w:rsidR="008B042B" w:rsidRPr="00890533" w:rsidRDefault="008B042B" w:rsidP="008B042B">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2CE3086A" w14:textId="77777777" w:rsidTr="008D356F">
        <w:trPr>
          <w:trHeight w:val="653"/>
        </w:trPr>
        <w:tc>
          <w:tcPr>
            <w:tcW w:w="4950" w:type="dxa"/>
            <w:shd w:val="clear" w:color="auto" w:fill="E2EFD9" w:themeFill="accent6" w:themeFillTint="33"/>
          </w:tcPr>
          <w:p w14:paraId="53C56E7C" w14:textId="77777777" w:rsidR="00AD4D1B" w:rsidRPr="00BD6BD0" w:rsidRDefault="00AD4D1B" w:rsidP="00790CB3">
            <w:pPr>
              <w:pStyle w:val="NormalWeb"/>
              <w:numPr>
                <w:ilvl w:val="0"/>
                <w:numId w:val="1"/>
              </w:numPr>
              <w:spacing w:before="0" w:beforeAutospacing="0" w:after="0" w:afterAutospacing="0"/>
              <w:ind w:left="0"/>
              <w:rPr>
                <w:rFonts w:asciiTheme="minorHAnsi" w:hAnsiTheme="minorHAnsi" w:cstheme="minorHAnsi"/>
                <w:sz w:val="20"/>
                <w:szCs w:val="20"/>
              </w:rPr>
            </w:pPr>
            <w:r w:rsidRPr="00BD6BD0">
              <w:rPr>
                <w:rFonts w:asciiTheme="minorHAnsi" w:hAnsiTheme="minorHAnsi" w:cstheme="minorHAnsi"/>
                <w:color w:val="333333"/>
                <w:sz w:val="20"/>
                <w:szCs w:val="20"/>
              </w:rPr>
              <w:t xml:space="preserve">Diagnose and manage </w:t>
            </w:r>
            <w:r w:rsidRPr="00BD6BD0">
              <w:rPr>
                <w:rFonts w:asciiTheme="minorHAnsi" w:hAnsiTheme="minorHAnsi" w:cstheme="minorHAnsi"/>
                <w:b/>
                <w:bCs/>
                <w:color w:val="333333"/>
                <w:sz w:val="20"/>
                <w:szCs w:val="20"/>
              </w:rPr>
              <w:t>acute illness</w:t>
            </w:r>
            <w:r w:rsidRPr="00BD6BD0">
              <w:rPr>
                <w:rFonts w:asciiTheme="minorHAnsi" w:hAnsiTheme="minorHAnsi" w:cstheme="minorHAnsi"/>
                <w:color w:val="333333"/>
                <w:sz w:val="20"/>
                <w:szCs w:val="20"/>
              </w:rPr>
              <w:t xml:space="preserve"> and injury for people of all ages in the emergency room or hospital </w:t>
            </w:r>
          </w:p>
        </w:tc>
        <w:tc>
          <w:tcPr>
            <w:tcW w:w="8550" w:type="dxa"/>
            <w:vMerge w:val="restart"/>
            <w:shd w:val="clear" w:color="auto" w:fill="DEEAF6" w:themeFill="accent5" w:themeFillTint="33"/>
          </w:tcPr>
          <w:p w14:paraId="582C6961" w14:textId="65D305D5"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Direct observation in the ER</w:t>
            </w:r>
            <w:r>
              <w:rPr>
                <w:rFonts w:asciiTheme="minorHAnsi" w:hAnsiTheme="minorHAnsi" w:cstheme="minorHAnsi"/>
                <w:color w:val="333333"/>
                <w:sz w:val="20"/>
                <w:szCs w:val="20"/>
              </w:rPr>
              <w:t xml:space="preserve">, urgent care, ICU, inpatient setting, </w:t>
            </w:r>
            <w:r w:rsidR="00A23F57">
              <w:rPr>
                <w:rFonts w:asciiTheme="minorHAnsi" w:hAnsiTheme="minorHAnsi" w:cstheme="minorHAnsi"/>
                <w:color w:val="333333"/>
                <w:sz w:val="20"/>
                <w:szCs w:val="20"/>
              </w:rPr>
              <w:t>documented in a</w:t>
            </w:r>
            <w:r w:rsidR="00A23F57"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r w:rsidRPr="00890533">
              <w:rPr>
                <w:rFonts w:asciiTheme="minorHAnsi" w:hAnsiTheme="minorHAnsi" w:cstheme="minorHAnsi"/>
                <w:color w:val="333333"/>
                <w:sz w:val="20"/>
                <w:szCs w:val="20"/>
              </w:rPr>
              <w:t xml:space="preserve"> </w:t>
            </w:r>
          </w:p>
          <w:p w14:paraId="63E3E6A8" w14:textId="77777777"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Shif</w:t>
            </w:r>
            <w:r>
              <w:rPr>
                <w:rFonts w:asciiTheme="minorHAnsi" w:hAnsiTheme="minorHAnsi" w:cstheme="minorHAnsi"/>
                <w:color w:val="333333"/>
                <w:sz w:val="20"/>
                <w:szCs w:val="20"/>
              </w:rPr>
              <w:t>t</w:t>
            </w:r>
            <w:r w:rsidRPr="00890533">
              <w:rPr>
                <w:rFonts w:asciiTheme="minorHAnsi" w:hAnsiTheme="minorHAnsi" w:cstheme="minorHAnsi"/>
                <w:color w:val="333333"/>
                <w:sz w:val="20"/>
                <w:szCs w:val="20"/>
              </w:rPr>
              <w:t xml:space="preserve"> evals in the acute setting</w:t>
            </w:r>
            <w:r>
              <w:rPr>
                <w:rFonts w:asciiTheme="minorHAnsi" w:hAnsiTheme="minorHAnsi" w:cstheme="minorHAnsi"/>
                <w:color w:val="333333"/>
                <w:sz w:val="20"/>
                <w:szCs w:val="20"/>
              </w:rPr>
              <w:t xml:space="preserve"> </w:t>
            </w:r>
          </w:p>
          <w:p w14:paraId="5F94A0A6" w14:textId="39149984" w:rsidR="00AD4D1B" w:rsidRPr="0088611A"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End of rotation eval with this embedded</w:t>
            </w:r>
          </w:p>
          <w:p w14:paraId="3AD3A261" w14:textId="5537AB83"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Successful completion of ACLS</w:t>
            </w:r>
            <w:r>
              <w:rPr>
                <w:rFonts w:asciiTheme="minorHAnsi" w:hAnsiTheme="minorHAnsi" w:cstheme="minorHAnsi"/>
                <w:color w:val="333333"/>
                <w:sz w:val="20"/>
                <w:szCs w:val="20"/>
              </w:rPr>
              <w:t xml:space="preserve">, ATLS, </w:t>
            </w:r>
            <w:r w:rsidRPr="00890533">
              <w:rPr>
                <w:rFonts w:asciiTheme="minorHAnsi" w:hAnsiTheme="minorHAnsi" w:cstheme="minorHAnsi"/>
                <w:color w:val="333333"/>
                <w:sz w:val="20"/>
                <w:szCs w:val="20"/>
              </w:rPr>
              <w:t xml:space="preserve">other </w:t>
            </w:r>
            <w:r>
              <w:rPr>
                <w:rFonts w:asciiTheme="minorHAnsi" w:hAnsiTheme="minorHAnsi" w:cstheme="minorHAnsi"/>
                <w:color w:val="333333"/>
                <w:sz w:val="20"/>
                <w:szCs w:val="20"/>
              </w:rPr>
              <w:t xml:space="preserve">SIM </w:t>
            </w:r>
            <w:r w:rsidR="00674638">
              <w:rPr>
                <w:rFonts w:asciiTheme="minorHAnsi" w:hAnsiTheme="minorHAnsi" w:cstheme="minorHAnsi"/>
                <w:color w:val="333333"/>
                <w:sz w:val="20"/>
                <w:szCs w:val="20"/>
              </w:rPr>
              <w:t>assessments</w:t>
            </w:r>
          </w:p>
          <w:p w14:paraId="64092B8B" w14:textId="559F7E1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OSCE</w:t>
            </w:r>
          </w:p>
          <w:p w14:paraId="45CDBD8B" w14:textId="5ED191A2"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Chart Stimulated Recall (</w:t>
            </w:r>
            <w:r w:rsidRPr="00890533">
              <w:rPr>
                <w:rFonts w:asciiTheme="minorHAnsi" w:hAnsiTheme="minorHAnsi" w:cstheme="minorHAnsi"/>
                <w:color w:val="333333"/>
                <w:sz w:val="20"/>
                <w:szCs w:val="20"/>
              </w:rPr>
              <w:t>CSR</w:t>
            </w:r>
            <w:r>
              <w:rPr>
                <w:rFonts w:asciiTheme="minorHAnsi" w:hAnsiTheme="minorHAnsi" w:cstheme="minorHAnsi"/>
                <w:color w:val="333333"/>
                <w:sz w:val="20"/>
                <w:szCs w:val="20"/>
              </w:rPr>
              <w:t>)</w:t>
            </w:r>
          </w:p>
        </w:tc>
      </w:tr>
      <w:tr w:rsidR="00AD4D1B" w:rsidRPr="00890533" w14:paraId="1E9A0FBB" w14:textId="77777777" w:rsidTr="008D356F">
        <w:trPr>
          <w:trHeight w:val="653"/>
        </w:trPr>
        <w:tc>
          <w:tcPr>
            <w:tcW w:w="4950" w:type="dxa"/>
            <w:shd w:val="clear" w:color="auto" w:fill="FFF2CC" w:themeFill="accent4" w:themeFillTint="33"/>
          </w:tcPr>
          <w:p w14:paraId="1CC69B0F"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0A37578C"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 xml:space="preserve">-1,4  </w:t>
            </w:r>
            <w:r w:rsidRPr="004C05A6">
              <w:rPr>
                <w:rFonts w:asciiTheme="minorHAnsi" w:hAnsiTheme="minorHAnsi" w:cstheme="minorHAnsi"/>
                <w:b/>
                <w:bCs/>
                <w:color w:val="333333"/>
                <w:sz w:val="20"/>
                <w:szCs w:val="20"/>
              </w:rPr>
              <w:t>MK</w:t>
            </w:r>
            <w:r w:rsidRPr="004C05A6">
              <w:rPr>
                <w:rFonts w:asciiTheme="minorHAnsi" w:hAnsiTheme="minorHAnsi" w:cstheme="minorHAnsi"/>
                <w:color w:val="333333"/>
                <w:sz w:val="20"/>
                <w:szCs w:val="20"/>
              </w:rPr>
              <w:t xml:space="preserve">-2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w:t>
            </w:r>
          </w:p>
        </w:tc>
        <w:tc>
          <w:tcPr>
            <w:tcW w:w="8550" w:type="dxa"/>
            <w:vMerge/>
            <w:shd w:val="clear" w:color="auto" w:fill="DEEAF6" w:themeFill="accent5" w:themeFillTint="33"/>
          </w:tcPr>
          <w:p w14:paraId="08263D76"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8B042B" w:rsidRPr="00890533" w14:paraId="1958AFF4" w14:textId="77777777" w:rsidTr="008B042B">
        <w:trPr>
          <w:trHeight w:val="144"/>
        </w:trPr>
        <w:tc>
          <w:tcPr>
            <w:tcW w:w="13500" w:type="dxa"/>
            <w:gridSpan w:val="2"/>
            <w:shd w:val="clear" w:color="auto" w:fill="FBE4D5" w:themeFill="accent2" w:themeFillTint="33"/>
          </w:tcPr>
          <w:p w14:paraId="4FB6228F" w14:textId="77777777" w:rsidR="008B042B" w:rsidRPr="00890533" w:rsidRDefault="008B042B" w:rsidP="008B042B">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3F77EEB5" w14:textId="77777777" w:rsidTr="008D356F">
        <w:trPr>
          <w:trHeight w:val="754"/>
        </w:trPr>
        <w:tc>
          <w:tcPr>
            <w:tcW w:w="4950" w:type="dxa"/>
            <w:shd w:val="clear" w:color="auto" w:fill="E2EFD9" w:themeFill="accent6" w:themeFillTint="33"/>
          </w:tcPr>
          <w:p w14:paraId="175A322E" w14:textId="77777777" w:rsidR="00AD4D1B" w:rsidRPr="00BD6BD0" w:rsidRDefault="00AD4D1B" w:rsidP="00790CB3">
            <w:pPr>
              <w:pStyle w:val="NormalWeb"/>
              <w:numPr>
                <w:ilvl w:val="0"/>
                <w:numId w:val="1"/>
              </w:numPr>
              <w:spacing w:before="0" w:beforeAutospacing="0" w:after="0" w:afterAutospacing="0"/>
              <w:ind w:left="0"/>
              <w:rPr>
                <w:rFonts w:asciiTheme="minorHAnsi" w:hAnsiTheme="minorHAnsi" w:cstheme="minorHAnsi"/>
                <w:sz w:val="20"/>
                <w:szCs w:val="20"/>
              </w:rPr>
            </w:pPr>
            <w:r w:rsidRPr="00BD6BD0">
              <w:rPr>
                <w:rFonts w:asciiTheme="minorHAnsi" w:hAnsiTheme="minorHAnsi" w:cstheme="minorHAnsi"/>
                <w:color w:val="333333"/>
                <w:sz w:val="20"/>
                <w:szCs w:val="20"/>
              </w:rPr>
              <w:t xml:space="preserve">Provide comprehensive </w:t>
            </w:r>
            <w:r w:rsidRPr="00BD6BD0">
              <w:rPr>
                <w:rFonts w:asciiTheme="minorHAnsi" w:hAnsiTheme="minorHAnsi" w:cstheme="minorHAnsi"/>
                <w:b/>
                <w:bCs/>
                <w:color w:val="333333"/>
                <w:sz w:val="20"/>
                <w:szCs w:val="20"/>
              </w:rPr>
              <w:t>care of children</w:t>
            </w:r>
            <w:r w:rsidRPr="00BD6BD0">
              <w:rPr>
                <w:rFonts w:asciiTheme="minorHAnsi" w:hAnsiTheme="minorHAnsi" w:cstheme="minorHAnsi"/>
                <w:color w:val="333333"/>
                <w:sz w:val="20"/>
                <w:szCs w:val="20"/>
              </w:rPr>
              <w:t xml:space="preserve">, including diagnosis and mgt of the acutely ill child and routine preventive care </w:t>
            </w:r>
          </w:p>
        </w:tc>
        <w:tc>
          <w:tcPr>
            <w:tcW w:w="8550" w:type="dxa"/>
            <w:vMerge w:val="restart"/>
            <w:shd w:val="clear" w:color="auto" w:fill="DEEAF6" w:themeFill="accent5" w:themeFillTint="33"/>
          </w:tcPr>
          <w:p w14:paraId="6600CE92" w14:textId="1BC2484E"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 xml:space="preserve">Direct observation </w:t>
            </w:r>
            <w:r w:rsidR="00A23F57">
              <w:rPr>
                <w:rFonts w:asciiTheme="minorHAnsi" w:hAnsiTheme="minorHAnsi" w:cstheme="minorHAnsi"/>
                <w:color w:val="333333"/>
                <w:sz w:val="20"/>
                <w:szCs w:val="20"/>
              </w:rPr>
              <w:t>documented in a</w:t>
            </w:r>
            <w:r w:rsidR="00A23F57"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r w:rsidRPr="00890533">
              <w:rPr>
                <w:rFonts w:asciiTheme="minorHAnsi" w:hAnsiTheme="minorHAnsi" w:cstheme="minorHAnsi"/>
                <w:color w:val="333333"/>
                <w:sz w:val="20"/>
                <w:szCs w:val="20"/>
              </w:rPr>
              <w:t xml:space="preserve"> </w:t>
            </w:r>
          </w:p>
          <w:p w14:paraId="7A43DFDB" w14:textId="37AF9556"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Shift</w:t>
            </w:r>
            <w:r>
              <w:rPr>
                <w:rFonts w:asciiTheme="minorHAnsi" w:hAnsiTheme="minorHAnsi" w:cstheme="minorHAnsi"/>
                <w:color w:val="333333"/>
                <w:sz w:val="20"/>
                <w:szCs w:val="20"/>
              </w:rPr>
              <w:t xml:space="preserve"> </w:t>
            </w:r>
            <w:r w:rsidRPr="00890533">
              <w:rPr>
                <w:rFonts w:asciiTheme="minorHAnsi" w:hAnsiTheme="minorHAnsi" w:cstheme="minorHAnsi"/>
                <w:color w:val="333333"/>
                <w:sz w:val="20"/>
                <w:szCs w:val="20"/>
              </w:rPr>
              <w:t>evals for dedicated care of this age group</w:t>
            </w:r>
          </w:p>
          <w:p w14:paraId="3D0371C6" w14:textId="483094F1" w:rsidR="00AD4D1B" w:rsidRPr="00483D88"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End of rotation eval with this embedded</w:t>
            </w:r>
          </w:p>
          <w:p w14:paraId="18EFC9E6" w14:textId="1BC2C881"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Successful completion of NRP, PALS</w:t>
            </w:r>
          </w:p>
          <w:p w14:paraId="4221416A" w14:textId="61146921"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OSCE/SIM </w:t>
            </w:r>
            <w:r w:rsidR="00674638">
              <w:rPr>
                <w:rFonts w:asciiTheme="minorHAnsi" w:hAnsiTheme="minorHAnsi" w:cstheme="minorHAnsi"/>
                <w:color w:val="333333"/>
                <w:sz w:val="20"/>
                <w:szCs w:val="20"/>
              </w:rPr>
              <w:t>a</w:t>
            </w:r>
            <w:r>
              <w:rPr>
                <w:rFonts w:asciiTheme="minorHAnsi" w:hAnsiTheme="minorHAnsi" w:cstheme="minorHAnsi"/>
                <w:color w:val="333333"/>
                <w:sz w:val="20"/>
                <w:szCs w:val="20"/>
              </w:rPr>
              <w:t>ssessments</w:t>
            </w:r>
          </w:p>
          <w:p w14:paraId="302121CA" w14:textId="77777777" w:rsidR="00AD4D1B" w:rsidRPr="00AE0568" w:rsidRDefault="00AD4D1B" w:rsidP="004F0451">
            <w:pPr>
              <w:pStyle w:val="NormalWeb"/>
              <w:numPr>
                <w:ilvl w:val="0"/>
                <w:numId w:val="14"/>
              </w:numPr>
              <w:spacing w:before="0" w:beforeAutospacing="0" w:after="0" w:afterAutospacing="0"/>
              <w:rPr>
                <w:rFonts w:asciiTheme="minorHAnsi" w:hAnsiTheme="minorHAnsi" w:cstheme="minorHAnsi"/>
                <w:b/>
                <w:bCs/>
                <w:color w:val="333333"/>
                <w:sz w:val="20"/>
                <w:szCs w:val="20"/>
              </w:rPr>
            </w:pPr>
            <w:r w:rsidRPr="00890533">
              <w:rPr>
                <w:rFonts w:asciiTheme="minorHAnsi" w:hAnsiTheme="minorHAnsi" w:cstheme="minorHAnsi"/>
                <w:color w:val="333333"/>
                <w:sz w:val="20"/>
                <w:szCs w:val="20"/>
              </w:rPr>
              <w:t>Chart review</w:t>
            </w:r>
          </w:p>
          <w:p w14:paraId="021A1ACD" w14:textId="6DEDF4C2" w:rsidR="00AD4D1B" w:rsidRPr="00483D88" w:rsidRDefault="00AD4D1B" w:rsidP="004F0451">
            <w:pPr>
              <w:pStyle w:val="NormalWeb"/>
              <w:numPr>
                <w:ilvl w:val="0"/>
                <w:numId w:val="14"/>
              </w:numPr>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color w:val="333333"/>
                <w:sz w:val="20"/>
                <w:szCs w:val="20"/>
              </w:rPr>
              <w:t>Chart Stimulated Recall (CSR)</w:t>
            </w:r>
          </w:p>
        </w:tc>
      </w:tr>
      <w:tr w:rsidR="00AD4D1B" w:rsidRPr="00890533" w14:paraId="2148EFB8" w14:textId="77777777" w:rsidTr="008D356F">
        <w:trPr>
          <w:trHeight w:val="753"/>
        </w:trPr>
        <w:tc>
          <w:tcPr>
            <w:tcW w:w="4950" w:type="dxa"/>
            <w:shd w:val="clear" w:color="auto" w:fill="FFF2CC" w:themeFill="accent4" w:themeFillTint="33"/>
          </w:tcPr>
          <w:p w14:paraId="770D73DC"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5A22C485"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PC</w:t>
            </w:r>
            <w:r w:rsidRPr="004C05A6">
              <w:rPr>
                <w:rFonts w:asciiTheme="minorHAnsi" w:hAnsiTheme="minorHAnsi" w:cstheme="minorHAnsi"/>
                <w:color w:val="333333"/>
                <w:sz w:val="20"/>
                <w:szCs w:val="20"/>
              </w:rPr>
              <w:t xml:space="preserve">-1,2,3,4  </w:t>
            </w:r>
            <w:r w:rsidRPr="004C05A6">
              <w:rPr>
                <w:rFonts w:asciiTheme="minorHAnsi" w:hAnsiTheme="minorHAnsi" w:cstheme="minorHAnsi"/>
                <w:b/>
                <w:bCs/>
                <w:color w:val="333333"/>
                <w:sz w:val="20"/>
                <w:szCs w:val="20"/>
              </w:rPr>
              <w:t>MK</w:t>
            </w:r>
            <w:r w:rsidRPr="004C05A6">
              <w:rPr>
                <w:rFonts w:asciiTheme="minorHAnsi" w:hAnsiTheme="minorHAnsi" w:cstheme="minorHAnsi"/>
                <w:color w:val="333333"/>
                <w:sz w:val="20"/>
                <w:szCs w:val="20"/>
              </w:rPr>
              <w:t>-1,2</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SBP</w:t>
            </w:r>
            <w:r w:rsidRPr="004C05A6">
              <w:rPr>
                <w:rFonts w:asciiTheme="minorHAnsi" w:hAnsiTheme="minorHAnsi" w:cstheme="minorHAnsi"/>
                <w:color w:val="333333"/>
                <w:sz w:val="20"/>
                <w:szCs w:val="20"/>
              </w:rPr>
              <w:t xml:space="preserve">-2  </w:t>
            </w:r>
            <w:r w:rsidRPr="004C05A6">
              <w:rPr>
                <w:rFonts w:asciiTheme="minorHAnsi" w:hAnsiTheme="minorHAnsi" w:cstheme="minorHAnsi"/>
                <w:b/>
                <w:bCs/>
                <w:color w:val="333333"/>
                <w:sz w:val="20"/>
                <w:szCs w:val="20"/>
              </w:rPr>
              <w:t>PBLI-</w:t>
            </w:r>
            <w:r w:rsidRPr="004C05A6">
              <w:rPr>
                <w:rFonts w:asciiTheme="minorHAnsi" w:hAnsiTheme="minorHAnsi" w:cstheme="minorHAnsi"/>
                <w:color w:val="333333"/>
                <w:sz w:val="20"/>
                <w:szCs w:val="20"/>
              </w:rPr>
              <w:t xml:space="preserve">1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w:t>
            </w:r>
          </w:p>
        </w:tc>
        <w:tc>
          <w:tcPr>
            <w:tcW w:w="8550" w:type="dxa"/>
            <w:vMerge/>
            <w:shd w:val="clear" w:color="auto" w:fill="DEEAF6" w:themeFill="accent5" w:themeFillTint="33"/>
          </w:tcPr>
          <w:p w14:paraId="02D9F710"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8B042B" w:rsidRPr="00890533" w14:paraId="56FD0957" w14:textId="77777777" w:rsidTr="008B042B">
        <w:trPr>
          <w:trHeight w:val="144"/>
        </w:trPr>
        <w:tc>
          <w:tcPr>
            <w:tcW w:w="13500" w:type="dxa"/>
            <w:gridSpan w:val="2"/>
            <w:shd w:val="clear" w:color="auto" w:fill="FBE4D5" w:themeFill="accent2" w:themeFillTint="33"/>
          </w:tcPr>
          <w:p w14:paraId="57CFB91A" w14:textId="77777777" w:rsidR="008B042B" w:rsidRPr="00890533" w:rsidRDefault="008B042B" w:rsidP="008B042B">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474DCE92" w14:textId="77777777" w:rsidTr="008D356F">
        <w:trPr>
          <w:trHeight w:val="653"/>
        </w:trPr>
        <w:tc>
          <w:tcPr>
            <w:tcW w:w="4950" w:type="dxa"/>
            <w:shd w:val="clear" w:color="auto" w:fill="E2EFD9" w:themeFill="accent6" w:themeFillTint="33"/>
          </w:tcPr>
          <w:p w14:paraId="0621319A" w14:textId="77777777" w:rsidR="00AD4D1B" w:rsidRPr="00BD6BD0" w:rsidRDefault="00AD4D1B" w:rsidP="00790CB3">
            <w:pPr>
              <w:pStyle w:val="NormalWeb"/>
              <w:numPr>
                <w:ilvl w:val="0"/>
                <w:numId w:val="1"/>
              </w:numPr>
              <w:spacing w:before="0" w:beforeAutospacing="0" w:after="0" w:afterAutospacing="0"/>
              <w:ind w:left="0"/>
              <w:rPr>
                <w:rFonts w:asciiTheme="minorHAnsi" w:hAnsiTheme="minorHAnsi" w:cstheme="minorHAnsi"/>
                <w:color w:val="333333"/>
                <w:sz w:val="20"/>
                <w:szCs w:val="20"/>
              </w:rPr>
            </w:pPr>
            <w:r w:rsidRPr="00BD6BD0">
              <w:rPr>
                <w:rFonts w:asciiTheme="minorHAnsi" w:hAnsiTheme="minorHAnsi" w:cstheme="minorHAnsi"/>
                <w:color w:val="333333"/>
                <w:sz w:val="20"/>
                <w:szCs w:val="20"/>
              </w:rPr>
              <w:t xml:space="preserve">Model </w:t>
            </w:r>
            <w:r w:rsidRPr="00BD6BD0">
              <w:rPr>
                <w:rFonts w:asciiTheme="minorHAnsi" w:hAnsiTheme="minorHAnsi" w:cstheme="minorHAnsi"/>
                <w:b/>
                <w:bCs/>
                <w:color w:val="333333"/>
                <w:sz w:val="20"/>
                <w:szCs w:val="20"/>
              </w:rPr>
              <w:t>professionalism</w:t>
            </w:r>
            <w:r w:rsidRPr="00BD6BD0">
              <w:rPr>
                <w:rFonts w:asciiTheme="minorHAnsi" w:hAnsiTheme="minorHAnsi" w:cstheme="minorHAnsi"/>
                <w:color w:val="333333"/>
                <w:sz w:val="20"/>
                <w:szCs w:val="20"/>
              </w:rPr>
              <w:t xml:space="preserve"> and be trustworthy for patients, peers, and communities </w:t>
            </w:r>
          </w:p>
        </w:tc>
        <w:tc>
          <w:tcPr>
            <w:tcW w:w="8550" w:type="dxa"/>
            <w:vMerge w:val="restart"/>
            <w:shd w:val="clear" w:color="auto" w:fill="DEEAF6" w:themeFill="accent5" w:themeFillTint="33"/>
          </w:tcPr>
          <w:p w14:paraId="4278868F" w14:textId="0854CF3C"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sidR="00A23F57">
              <w:rPr>
                <w:rFonts w:asciiTheme="minorHAnsi" w:hAnsiTheme="minorHAnsi" w:cstheme="minorHAnsi"/>
                <w:color w:val="333333"/>
                <w:sz w:val="20"/>
                <w:szCs w:val="20"/>
              </w:rPr>
              <w:t>documented in a</w:t>
            </w:r>
            <w:r w:rsidR="00A23F57"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02ACC8AB" w14:textId="0146F609"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Multi-source F</w:t>
            </w:r>
            <w:r w:rsidR="00674638">
              <w:rPr>
                <w:rFonts w:asciiTheme="minorHAnsi" w:hAnsiTheme="minorHAnsi" w:cstheme="minorHAnsi"/>
                <w:color w:val="333333"/>
                <w:sz w:val="20"/>
                <w:szCs w:val="20"/>
              </w:rPr>
              <w:t>eedback</w:t>
            </w:r>
            <w:r>
              <w:rPr>
                <w:rFonts w:asciiTheme="minorHAnsi" w:hAnsiTheme="minorHAnsi" w:cstheme="minorHAnsi"/>
                <w:color w:val="333333"/>
                <w:sz w:val="20"/>
                <w:szCs w:val="20"/>
              </w:rPr>
              <w:t>/360 Eval-</w:t>
            </w:r>
            <w:r w:rsidRPr="00890533">
              <w:rPr>
                <w:rFonts w:asciiTheme="minorHAnsi" w:hAnsiTheme="minorHAnsi" w:cstheme="minorHAnsi"/>
                <w:color w:val="333333"/>
                <w:sz w:val="20"/>
                <w:szCs w:val="20"/>
              </w:rPr>
              <w:t xml:space="preserve">patient </w:t>
            </w:r>
            <w:r w:rsidR="00674638">
              <w:rPr>
                <w:rFonts w:asciiTheme="minorHAnsi" w:hAnsiTheme="minorHAnsi" w:cstheme="minorHAnsi"/>
                <w:color w:val="333333"/>
                <w:sz w:val="20"/>
                <w:szCs w:val="20"/>
              </w:rPr>
              <w:t xml:space="preserve">and </w:t>
            </w:r>
            <w:r w:rsidRPr="00890533">
              <w:rPr>
                <w:rFonts w:asciiTheme="minorHAnsi" w:hAnsiTheme="minorHAnsi" w:cstheme="minorHAnsi"/>
                <w:color w:val="333333"/>
                <w:sz w:val="20"/>
                <w:szCs w:val="20"/>
              </w:rPr>
              <w:t xml:space="preserve">peer evals, staff </w:t>
            </w:r>
            <w:r w:rsidRPr="00C72576">
              <w:rPr>
                <w:rFonts w:asciiTheme="minorHAnsi" w:hAnsiTheme="minorHAnsi" w:cstheme="minorHAnsi"/>
                <w:color w:val="333333"/>
                <w:sz w:val="20"/>
                <w:szCs w:val="20"/>
              </w:rPr>
              <w:t>evals-</w:t>
            </w:r>
            <w:r>
              <w:rPr>
                <w:rFonts w:asciiTheme="minorHAnsi" w:hAnsiTheme="minorHAnsi" w:cstheme="minorHAnsi"/>
                <w:color w:val="333333"/>
                <w:sz w:val="20"/>
                <w:szCs w:val="20"/>
              </w:rPr>
              <w:t xml:space="preserve">including </w:t>
            </w:r>
            <w:r w:rsidRPr="00890533">
              <w:rPr>
                <w:rFonts w:asciiTheme="minorHAnsi" w:hAnsiTheme="minorHAnsi" w:cstheme="minorHAnsi"/>
                <w:color w:val="333333"/>
                <w:sz w:val="20"/>
                <w:szCs w:val="20"/>
              </w:rPr>
              <w:t>admin staff</w:t>
            </w:r>
          </w:p>
          <w:p w14:paraId="33C64BE6" w14:textId="40637D3A"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Advisor assessment of p</w:t>
            </w:r>
            <w:r w:rsidRPr="00890533">
              <w:rPr>
                <w:rFonts w:asciiTheme="minorHAnsi" w:hAnsiTheme="minorHAnsi" w:cstheme="minorHAnsi"/>
                <w:color w:val="333333"/>
                <w:sz w:val="20"/>
                <w:szCs w:val="20"/>
              </w:rPr>
              <w:t xml:space="preserve">articipation in </w:t>
            </w:r>
            <w:r w:rsidR="00A23F57">
              <w:rPr>
                <w:rFonts w:asciiTheme="minorHAnsi" w:hAnsiTheme="minorHAnsi" w:cstheme="minorHAnsi"/>
                <w:color w:val="333333"/>
                <w:sz w:val="20"/>
                <w:szCs w:val="20"/>
              </w:rPr>
              <w:t>an Indivi</w:t>
            </w:r>
            <w:r w:rsidR="00474CAC">
              <w:rPr>
                <w:rFonts w:asciiTheme="minorHAnsi" w:hAnsiTheme="minorHAnsi" w:cstheme="minorHAnsi"/>
                <w:color w:val="333333"/>
                <w:sz w:val="20"/>
                <w:szCs w:val="20"/>
              </w:rPr>
              <w:t>d</w:t>
            </w:r>
            <w:r w:rsidR="00A23F57">
              <w:rPr>
                <w:rFonts w:asciiTheme="minorHAnsi" w:hAnsiTheme="minorHAnsi" w:cstheme="minorHAnsi"/>
                <w:color w:val="333333"/>
                <w:sz w:val="20"/>
                <w:szCs w:val="20"/>
              </w:rPr>
              <w:t>uali</w:t>
            </w:r>
            <w:r w:rsidR="00474CAC">
              <w:rPr>
                <w:rFonts w:asciiTheme="minorHAnsi" w:hAnsiTheme="minorHAnsi" w:cstheme="minorHAnsi"/>
                <w:color w:val="333333"/>
                <w:sz w:val="20"/>
                <w:szCs w:val="20"/>
              </w:rPr>
              <w:t>z</w:t>
            </w:r>
            <w:r w:rsidR="00A23F57">
              <w:rPr>
                <w:rFonts w:asciiTheme="minorHAnsi" w:hAnsiTheme="minorHAnsi" w:cstheme="minorHAnsi"/>
                <w:color w:val="333333"/>
                <w:sz w:val="20"/>
                <w:szCs w:val="20"/>
              </w:rPr>
              <w:t>ed Learning Plan</w:t>
            </w:r>
            <w:r w:rsidR="00A23F57" w:rsidRPr="00890533">
              <w:rPr>
                <w:rFonts w:asciiTheme="minorHAnsi" w:hAnsiTheme="minorHAnsi" w:cstheme="minorHAnsi"/>
                <w:color w:val="333333"/>
                <w:sz w:val="20"/>
                <w:szCs w:val="20"/>
              </w:rPr>
              <w:t xml:space="preserve"> </w:t>
            </w:r>
            <w:r w:rsidRPr="00890533">
              <w:rPr>
                <w:rFonts w:asciiTheme="minorHAnsi" w:hAnsiTheme="minorHAnsi" w:cstheme="minorHAnsi"/>
                <w:color w:val="333333"/>
                <w:sz w:val="20"/>
                <w:szCs w:val="20"/>
              </w:rPr>
              <w:t xml:space="preserve">as a </w:t>
            </w:r>
            <w:r w:rsidR="00A23F57">
              <w:rPr>
                <w:rFonts w:asciiTheme="minorHAnsi" w:hAnsiTheme="minorHAnsi" w:cstheme="minorHAnsi"/>
                <w:color w:val="333333"/>
                <w:sz w:val="20"/>
                <w:szCs w:val="20"/>
              </w:rPr>
              <w:t>Master Adaptive Learner</w:t>
            </w:r>
          </w:p>
          <w:p w14:paraId="595A8C32"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Professionalism modules or custom professionalism focused assessments</w:t>
            </w:r>
          </w:p>
          <w:p w14:paraId="6F7E534B" w14:textId="337D9956" w:rsidR="00AD4D1B" w:rsidRPr="00483D88" w:rsidRDefault="00AD4D1B" w:rsidP="004F0451">
            <w:pPr>
              <w:pStyle w:val="NormalWeb"/>
              <w:numPr>
                <w:ilvl w:val="0"/>
                <w:numId w:val="14"/>
              </w:numPr>
              <w:spacing w:before="0" w:beforeAutospacing="0" w:after="0" w:afterAutospacing="0"/>
              <w:rPr>
                <w:rFonts w:asciiTheme="minorHAnsi" w:hAnsiTheme="minorHAnsi" w:cstheme="minorHAnsi"/>
                <w:b/>
                <w:bCs/>
                <w:color w:val="333333"/>
                <w:sz w:val="20"/>
                <w:szCs w:val="20"/>
              </w:rPr>
            </w:pPr>
            <w:r w:rsidRPr="009B7C7F">
              <w:rPr>
                <w:rFonts w:asciiTheme="minorHAnsi" w:hAnsiTheme="minorHAnsi" w:cstheme="minorHAnsi"/>
                <w:sz w:val="20"/>
                <w:szCs w:val="20"/>
              </w:rPr>
              <w:t>Teamwork effectiveness assessment module (TEAM)-ACGME</w:t>
            </w:r>
          </w:p>
        </w:tc>
      </w:tr>
      <w:tr w:rsidR="00AD4D1B" w:rsidRPr="00890533" w14:paraId="551D928D" w14:textId="77777777" w:rsidTr="008D356F">
        <w:trPr>
          <w:trHeight w:val="653"/>
        </w:trPr>
        <w:tc>
          <w:tcPr>
            <w:tcW w:w="4950" w:type="dxa"/>
            <w:shd w:val="clear" w:color="auto" w:fill="FFF2CC" w:themeFill="accent4" w:themeFillTint="33"/>
          </w:tcPr>
          <w:p w14:paraId="0EFA83EB"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3BA38FC9"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4C05A6">
              <w:rPr>
                <w:rFonts w:asciiTheme="minorHAnsi" w:hAnsiTheme="minorHAnsi" w:cstheme="minorHAnsi"/>
                <w:b/>
                <w:bCs/>
                <w:color w:val="333333"/>
                <w:sz w:val="20"/>
                <w:szCs w:val="20"/>
              </w:rPr>
              <w:t>MK</w:t>
            </w:r>
            <w:r w:rsidRPr="004C05A6">
              <w:rPr>
                <w:rFonts w:asciiTheme="minorHAnsi" w:hAnsiTheme="minorHAnsi" w:cstheme="minorHAnsi"/>
                <w:color w:val="333333"/>
                <w:sz w:val="20"/>
                <w:szCs w:val="20"/>
              </w:rPr>
              <w:t>-1</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SBP-4</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PBLI</w:t>
            </w:r>
            <w:r w:rsidRPr="004C05A6">
              <w:rPr>
                <w:rFonts w:asciiTheme="minorHAnsi" w:hAnsiTheme="minorHAnsi" w:cstheme="minorHAnsi"/>
                <w:color w:val="333333"/>
                <w:sz w:val="20"/>
                <w:szCs w:val="20"/>
              </w:rPr>
              <w:t>-2</w:t>
            </w:r>
            <w:r>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Prof</w:t>
            </w:r>
            <w:r w:rsidRPr="004C05A6">
              <w:rPr>
                <w:rFonts w:asciiTheme="minorHAnsi" w:hAnsiTheme="minorHAnsi" w:cstheme="minorHAnsi"/>
                <w:color w:val="333333"/>
                <w:sz w:val="20"/>
                <w:szCs w:val="20"/>
              </w:rPr>
              <w:t>-1,2,3</w:t>
            </w:r>
            <w:r>
              <w:rPr>
                <w:rFonts w:asciiTheme="minorHAnsi" w:hAnsiTheme="minorHAnsi" w:cstheme="minorHAnsi"/>
                <w:color w:val="333333"/>
                <w:sz w:val="20"/>
                <w:szCs w:val="20"/>
              </w:rPr>
              <w:t xml:space="preserve"> </w:t>
            </w:r>
            <w:r w:rsidRPr="004C05A6">
              <w:rPr>
                <w:rFonts w:asciiTheme="minorHAnsi" w:hAnsiTheme="minorHAnsi" w:cstheme="minorHAnsi"/>
                <w:color w:val="333333"/>
                <w:sz w:val="20"/>
                <w:szCs w:val="20"/>
              </w:rPr>
              <w:t xml:space="preserve"> </w:t>
            </w:r>
            <w:r w:rsidRPr="004C05A6">
              <w:rPr>
                <w:rFonts w:asciiTheme="minorHAnsi" w:hAnsiTheme="minorHAnsi" w:cstheme="minorHAnsi"/>
                <w:b/>
                <w:bCs/>
                <w:color w:val="333333"/>
                <w:sz w:val="20"/>
                <w:szCs w:val="20"/>
              </w:rPr>
              <w:t>ICS</w:t>
            </w:r>
            <w:r w:rsidRPr="004C05A6">
              <w:rPr>
                <w:rFonts w:asciiTheme="minorHAnsi" w:hAnsiTheme="minorHAnsi" w:cstheme="minorHAnsi"/>
                <w:color w:val="333333"/>
                <w:sz w:val="20"/>
                <w:szCs w:val="20"/>
              </w:rPr>
              <w:t>-1,2,3</w:t>
            </w:r>
          </w:p>
        </w:tc>
        <w:tc>
          <w:tcPr>
            <w:tcW w:w="8550" w:type="dxa"/>
            <w:vMerge/>
            <w:shd w:val="clear" w:color="auto" w:fill="DEEAF6" w:themeFill="accent5" w:themeFillTint="33"/>
          </w:tcPr>
          <w:p w14:paraId="0CCFDB74" w14:textId="77777777" w:rsidR="00AD4D1B" w:rsidRDefault="00AD4D1B" w:rsidP="00790CB3">
            <w:pPr>
              <w:pStyle w:val="NormalWeb"/>
              <w:numPr>
                <w:ilvl w:val="0"/>
                <w:numId w:val="4"/>
              </w:numPr>
              <w:spacing w:before="0" w:beforeAutospacing="0" w:after="0" w:afterAutospacing="0"/>
              <w:ind w:left="0"/>
              <w:rPr>
                <w:rFonts w:asciiTheme="minorHAnsi" w:hAnsiTheme="minorHAnsi" w:cstheme="minorHAnsi"/>
                <w:color w:val="333333"/>
                <w:sz w:val="20"/>
                <w:szCs w:val="20"/>
              </w:rPr>
            </w:pPr>
          </w:p>
        </w:tc>
      </w:tr>
    </w:tbl>
    <w:p w14:paraId="1BE12380" w14:textId="77777777" w:rsidR="004D2DAE" w:rsidRDefault="004D2DAE" w:rsidP="00790CB3">
      <w:pPr>
        <w:rPr>
          <w:b/>
          <w:bCs/>
          <w:color w:val="000000" w:themeColor="text1"/>
          <w:u w:val="single"/>
        </w:rPr>
      </w:pPr>
    </w:p>
    <w:p w14:paraId="15586C09" w14:textId="77777777" w:rsidR="005810A3" w:rsidRDefault="005810A3" w:rsidP="00790CB3">
      <w:pPr>
        <w:rPr>
          <w:b/>
          <w:bCs/>
          <w:color w:val="000000" w:themeColor="text1"/>
          <w:u w:val="single"/>
        </w:rPr>
      </w:pPr>
    </w:p>
    <w:tbl>
      <w:tblPr>
        <w:tblStyle w:val="TableGrid"/>
        <w:tblW w:w="13500" w:type="dxa"/>
        <w:tblInd w:w="355" w:type="dxa"/>
        <w:tblLook w:val="04A0" w:firstRow="1" w:lastRow="0" w:firstColumn="1" w:lastColumn="0" w:noHBand="0" w:noVBand="1"/>
      </w:tblPr>
      <w:tblGrid>
        <w:gridCol w:w="4950"/>
        <w:gridCol w:w="8550"/>
      </w:tblGrid>
      <w:tr w:rsidR="00AD4D1B" w:rsidRPr="00890533" w14:paraId="37D3240F" w14:textId="77777777" w:rsidTr="008D356F">
        <w:tc>
          <w:tcPr>
            <w:tcW w:w="4950" w:type="dxa"/>
            <w:shd w:val="clear" w:color="auto" w:fill="E2EFD9" w:themeFill="accent6" w:themeFillTint="33"/>
          </w:tcPr>
          <w:p w14:paraId="271BA32B" w14:textId="014D16AB" w:rsidR="00AD4D1B" w:rsidRPr="00BE6247" w:rsidRDefault="00234EF0" w:rsidP="00790CB3">
            <w:pPr>
              <w:jc w:val="center"/>
              <w:rPr>
                <w:b/>
                <w:bCs/>
                <w:sz w:val="20"/>
                <w:szCs w:val="20"/>
              </w:rPr>
            </w:pPr>
            <w:r>
              <w:rPr>
                <w:b/>
                <w:bCs/>
                <w:sz w:val="20"/>
                <w:szCs w:val="20"/>
              </w:rPr>
              <w:lastRenderedPageBreak/>
              <w:t xml:space="preserve">Core </w:t>
            </w:r>
            <w:r w:rsidR="00AD4D1B" w:rsidRPr="00BE6247">
              <w:rPr>
                <w:b/>
                <w:bCs/>
                <w:sz w:val="20"/>
                <w:szCs w:val="20"/>
              </w:rPr>
              <w:t>Outcome</w:t>
            </w:r>
          </w:p>
        </w:tc>
        <w:tc>
          <w:tcPr>
            <w:tcW w:w="8550" w:type="dxa"/>
            <w:shd w:val="clear" w:color="auto" w:fill="DEEAF6" w:themeFill="accent5" w:themeFillTint="33"/>
          </w:tcPr>
          <w:p w14:paraId="6A4F6EE7" w14:textId="77777777" w:rsidR="00AD4D1B" w:rsidRPr="00BE6247" w:rsidRDefault="00AD4D1B" w:rsidP="00790CB3">
            <w:pPr>
              <w:jc w:val="center"/>
              <w:rPr>
                <w:b/>
                <w:bCs/>
                <w:sz w:val="20"/>
                <w:szCs w:val="20"/>
              </w:rPr>
            </w:pPr>
            <w:r w:rsidRPr="00BE6247">
              <w:rPr>
                <w:b/>
                <w:bCs/>
                <w:sz w:val="20"/>
                <w:szCs w:val="20"/>
              </w:rPr>
              <w:t>Assessment Tools</w:t>
            </w:r>
          </w:p>
        </w:tc>
      </w:tr>
      <w:tr w:rsidR="00AD4D1B" w:rsidRPr="00890533" w14:paraId="3FD9CD2E" w14:textId="77777777" w:rsidTr="008D356F">
        <w:trPr>
          <w:trHeight w:val="611"/>
        </w:trPr>
        <w:tc>
          <w:tcPr>
            <w:tcW w:w="4950" w:type="dxa"/>
            <w:shd w:val="clear" w:color="auto" w:fill="E2EFD9" w:themeFill="accent6" w:themeFillTint="33"/>
          </w:tcPr>
          <w:p w14:paraId="3A1B32FC"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3A07D5">
              <w:rPr>
                <w:rFonts w:asciiTheme="minorHAnsi" w:hAnsiTheme="minorHAnsi" w:cstheme="minorHAnsi"/>
                <w:sz w:val="20"/>
                <w:szCs w:val="20"/>
              </w:rPr>
              <w:t xml:space="preserve">Practice as personal physicians, to include </w:t>
            </w:r>
            <w:r w:rsidRPr="00BD6BD0">
              <w:rPr>
                <w:rFonts w:asciiTheme="minorHAnsi" w:hAnsiTheme="minorHAnsi" w:cstheme="minorHAnsi"/>
                <w:b/>
                <w:bCs/>
                <w:sz w:val="20"/>
                <w:szCs w:val="20"/>
              </w:rPr>
              <w:t>care of women</w:t>
            </w:r>
            <w:r w:rsidRPr="003A07D5">
              <w:rPr>
                <w:rFonts w:asciiTheme="minorHAnsi" w:hAnsiTheme="minorHAnsi" w:cstheme="minorHAnsi"/>
                <w:sz w:val="20"/>
                <w:szCs w:val="20"/>
              </w:rPr>
              <w:t xml:space="preserve">, the </w:t>
            </w:r>
            <w:r w:rsidRPr="00BD6BD0">
              <w:rPr>
                <w:rFonts w:asciiTheme="minorHAnsi" w:hAnsiTheme="minorHAnsi" w:cstheme="minorHAnsi"/>
                <w:b/>
                <w:bCs/>
                <w:sz w:val="20"/>
                <w:szCs w:val="20"/>
              </w:rPr>
              <w:t>elderly,</w:t>
            </w:r>
            <w:r w:rsidRPr="003A07D5">
              <w:rPr>
                <w:rFonts w:asciiTheme="minorHAnsi" w:hAnsiTheme="minorHAnsi" w:cstheme="minorHAnsi"/>
                <w:sz w:val="20"/>
                <w:szCs w:val="20"/>
              </w:rPr>
              <w:t xml:space="preserve"> and patients at the </w:t>
            </w:r>
            <w:r w:rsidRPr="00BD6BD0">
              <w:rPr>
                <w:rFonts w:asciiTheme="minorHAnsi" w:hAnsiTheme="minorHAnsi" w:cstheme="minorHAnsi"/>
                <w:b/>
                <w:bCs/>
                <w:sz w:val="20"/>
                <w:szCs w:val="20"/>
              </w:rPr>
              <w:t>end of life</w:t>
            </w:r>
            <w:r w:rsidRPr="003A07D5">
              <w:rPr>
                <w:rFonts w:asciiTheme="minorHAnsi" w:hAnsiTheme="minorHAnsi" w:cstheme="minorHAnsi"/>
                <w:sz w:val="20"/>
                <w:szCs w:val="20"/>
              </w:rPr>
              <w:t>, with excellent rate of c</w:t>
            </w:r>
            <w:r w:rsidRPr="00BD6BD0">
              <w:rPr>
                <w:rFonts w:asciiTheme="minorHAnsi" w:hAnsiTheme="minorHAnsi" w:cstheme="minorHAnsi"/>
                <w:b/>
                <w:bCs/>
                <w:sz w:val="20"/>
                <w:szCs w:val="20"/>
              </w:rPr>
              <w:t xml:space="preserve">ontinuity </w:t>
            </w:r>
            <w:r w:rsidRPr="003A07D5">
              <w:rPr>
                <w:rFonts w:asciiTheme="minorHAnsi" w:hAnsiTheme="minorHAnsi" w:cstheme="minorHAnsi"/>
                <w:sz w:val="20"/>
                <w:szCs w:val="20"/>
              </w:rPr>
              <w:t xml:space="preserve">and appropriate </w:t>
            </w:r>
            <w:r w:rsidRPr="0002345C">
              <w:rPr>
                <w:rFonts w:asciiTheme="minorHAnsi" w:hAnsiTheme="minorHAnsi" w:cstheme="minorHAnsi"/>
                <w:b/>
                <w:bCs/>
                <w:sz w:val="20"/>
                <w:szCs w:val="20"/>
              </w:rPr>
              <w:t>referrals</w:t>
            </w:r>
            <w:r w:rsidRPr="003A07D5">
              <w:rPr>
                <w:rFonts w:asciiTheme="minorHAnsi" w:hAnsiTheme="minorHAnsi" w:cstheme="minorHAnsi"/>
                <w:sz w:val="20"/>
                <w:szCs w:val="20"/>
              </w:rPr>
              <w:t xml:space="preserve">. </w:t>
            </w:r>
          </w:p>
        </w:tc>
        <w:tc>
          <w:tcPr>
            <w:tcW w:w="8550" w:type="dxa"/>
            <w:vMerge w:val="restart"/>
            <w:shd w:val="clear" w:color="auto" w:fill="DEEAF6" w:themeFill="accent5" w:themeFillTint="33"/>
          </w:tcPr>
          <w:p w14:paraId="407FB7BA" w14:textId="67191802" w:rsidR="00AD4D1B" w:rsidRPr="00C334D0" w:rsidRDefault="00AD4D1B" w:rsidP="004F0451">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Direct observation of encounters related to Women’s Health/Gyn, Care of the Older Patient/Geriatrics</w:t>
            </w:r>
            <w:r w:rsidR="00A23F57">
              <w:rPr>
                <w:rFonts w:asciiTheme="minorHAnsi" w:hAnsiTheme="minorHAnsi" w:cstheme="minorHAnsi"/>
                <w:color w:val="333333"/>
                <w:sz w:val="20"/>
                <w:szCs w:val="20"/>
              </w:rPr>
              <w:t>, documented in a</w:t>
            </w:r>
            <w:r w:rsidR="00A23F57"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7EB82DAA" w14:textId="77777777" w:rsidR="00AD4D1B" w:rsidRDefault="00AD4D1B" w:rsidP="004F0451">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 xml:space="preserve">Direct observation of encounter where end of life concerns </w:t>
            </w:r>
            <w:proofErr w:type="gramStart"/>
            <w:r w:rsidRPr="00C334D0">
              <w:rPr>
                <w:rFonts w:asciiTheme="minorHAnsi" w:hAnsiTheme="minorHAnsi" w:cstheme="minorHAnsi"/>
                <w:color w:val="333333"/>
                <w:sz w:val="20"/>
                <w:szCs w:val="20"/>
              </w:rPr>
              <w:t>addressed</w:t>
            </w:r>
            <w:proofErr w:type="gramEnd"/>
          </w:p>
          <w:p w14:paraId="4B6EAD66" w14:textId="0219C48C" w:rsidR="00AD4D1B" w:rsidRPr="00483D88" w:rsidRDefault="00AD4D1B" w:rsidP="004F0451">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 xml:space="preserve">Shift evals that have questions mapped to this </w:t>
            </w:r>
            <w:proofErr w:type="gramStart"/>
            <w:r w:rsidRPr="00C334D0">
              <w:rPr>
                <w:rFonts w:asciiTheme="minorHAnsi" w:hAnsiTheme="minorHAnsi" w:cstheme="minorHAnsi"/>
                <w:color w:val="333333"/>
                <w:sz w:val="20"/>
                <w:szCs w:val="20"/>
              </w:rPr>
              <w:t>Outcome</w:t>
            </w:r>
            <w:proofErr w:type="gramEnd"/>
          </w:p>
          <w:p w14:paraId="7ABCBD74" w14:textId="77777777" w:rsidR="00AD4D1B" w:rsidRDefault="00AD4D1B" w:rsidP="004F0451">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Question added to end of rotation evaluations on the following rotations: Women’s Health/Gyn, Care of the Older Patient/Geriatrics</w:t>
            </w:r>
          </w:p>
          <w:p w14:paraId="3C248864" w14:textId="48BAE54F" w:rsidR="00AD4D1B" w:rsidRPr="00C334D0" w:rsidRDefault="00AD4D1B" w:rsidP="004F0451">
            <w:pPr>
              <w:pStyle w:val="NormalWeb"/>
              <w:numPr>
                <w:ilvl w:val="0"/>
                <w:numId w:val="37"/>
              </w:numPr>
              <w:rPr>
                <w:rFonts w:asciiTheme="minorHAnsi" w:hAnsiTheme="minorHAnsi" w:cstheme="minorHAnsi"/>
                <w:color w:val="333333"/>
                <w:sz w:val="20"/>
                <w:szCs w:val="20"/>
              </w:rPr>
            </w:pPr>
            <w:r>
              <w:rPr>
                <w:rFonts w:asciiTheme="minorHAnsi" w:hAnsiTheme="minorHAnsi" w:cstheme="minorHAnsi"/>
                <w:color w:val="333333"/>
                <w:sz w:val="20"/>
                <w:szCs w:val="20"/>
              </w:rPr>
              <w:t xml:space="preserve">Chart reviews targeting these </w:t>
            </w:r>
            <w:proofErr w:type="gramStart"/>
            <w:r>
              <w:rPr>
                <w:rFonts w:asciiTheme="minorHAnsi" w:hAnsiTheme="minorHAnsi" w:cstheme="minorHAnsi"/>
                <w:color w:val="333333"/>
                <w:sz w:val="20"/>
                <w:szCs w:val="20"/>
              </w:rPr>
              <w:t>groups</w:t>
            </w:r>
            <w:proofErr w:type="gramEnd"/>
          </w:p>
          <w:p w14:paraId="2E6F177A" w14:textId="77777777" w:rsidR="00AD4D1B" w:rsidRPr="00C334D0" w:rsidRDefault="00AD4D1B" w:rsidP="004F0451">
            <w:pPr>
              <w:pStyle w:val="NormalWeb"/>
              <w:numPr>
                <w:ilvl w:val="0"/>
                <w:numId w:val="37"/>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 xml:space="preserve">Log of continuity and elderly patients who have been seen in more than one </w:t>
            </w:r>
            <w:proofErr w:type="gramStart"/>
            <w:r w:rsidRPr="00C334D0">
              <w:rPr>
                <w:rFonts w:asciiTheme="minorHAnsi" w:hAnsiTheme="minorHAnsi" w:cstheme="minorHAnsi"/>
                <w:color w:val="333333"/>
                <w:sz w:val="20"/>
                <w:szCs w:val="20"/>
              </w:rPr>
              <w:t>setting</w:t>
            </w:r>
            <w:proofErr w:type="gramEnd"/>
          </w:p>
          <w:p w14:paraId="37127A86" w14:textId="7374D641" w:rsidR="00AD4D1B" w:rsidRPr="00483D88" w:rsidRDefault="00AD4D1B" w:rsidP="004F0451">
            <w:pPr>
              <w:pStyle w:val="NormalWeb"/>
              <w:numPr>
                <w:ilvl w:val="0"/>
                <w:numId w:val="37"/>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Continuity data</w:t>
            </w:r>
            <w:r>
              <w:rPr>
                <w:rFonts w:asciiTheme="minorHAnsi" w:hAnsiTheme="minorHAnsi" w:cstheme="minorHAnsi"/>
                <w:color w:val="333333"/>
                <w:sz w:val="20"/>
                <w:szCs w:val="20"/>
              </w:rPr>
              <w:t xml:space="preserve"> reports</w:t>
            </w:r>
          </w:p>
        </w:tc>
      </w:tr>
      <w:tr w:rsidR="00AD4D1B" w:rsidRPr="00890533" w14:paraId="28D4D57B" w14:textId="77777777" w:rsidTr="008D356F">
        <w:trPr>
          <w:trHeight w:val="1223"/>
        </w:trPr>
        <w:tc>
          <w:tcPr>
            <w:tcW w:w="4950" w:type="dxa"/>
            <w:shd w:val="clear" w:color="auto" w:fill="FFF2CC" w:themeFill="accent4" w:themeFillTint="33"/>
          </w:tcPr>
          <w:p w14:paraId="21A13574" w14:textId="77777777" w:rsidR="00AD4D1B" w:rsidRPr="004C05A6" w:rsidRDefault="00AD4D1B" w:rsidP="00790CB3">
            <w:pPr>
              <w:pStyle w:val="NormalWeb"/>
              <w:spacing w:before="0" w:beforeAutospacing="0" w:after="0" w:afterAutospacing="0"/>
              <w:rPr>
                <w:rFonts w:asciiTheme="minorHAnsi" w:hAnsiTheme="minorHAnsi" w:cstheme="minorHAnsi"/>
                <w:b/>
                <w:bCs/>
                <w:color w:val="333333"/>
                <w:sz w:val="20"/>
                <w:szCs w:val="20"/>
              </w:rPr>
            </w:pPr>
            <w:r w:rsidRPr="004C05A6">
              <w:rPr>
                <w:rFonts w:asciiTheme="minorHAnsi" w:hAnsiTheme="minorHAnsi" w:cstheme="minorHAnsi"/>
                <w:b/>
                <w:bCs/>
                <w:color w:val="333333"/>
                <w:sz w:val="20"/>
                <w:szCs w:val="20"/>
              </w:rPr>
              <w:t>Sub-comps (Level 4)</w:t>
            </w:r>
            <w:r>
              <w:rPr>
                <w:rFonts w:asciiTheme="minorHAnsi" w:hAnsiTheme="minorHAnsi" w:cstheme="minorHAnsi"/>
                <w:b/>
                <w:bCs/>
                <w:color w:val="333333"/>
                <w:sz w:val="20"/>
                <w:szCs w:val="20"/>
              </w:rPr>
              <w:t>:</w:t>
            </w:r>
          </w:p>
          <w:p w14:paraId="408C7184"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-2,3,4,5.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-2,3 </w:t>
            </w:r>
            <w:r w:rsidRPr="00045F39">
              <w:rPr>
                <w:rFonts w:asciiTheme="minorHAnsi" w:hAnsiTheme="minorHAnsi" w:cstheme="minorHAnsi"/>
                <w:b/>
                <w:bCs/>
                <w:color w:val="333333"/>
                <w:sz w:val="20"/>
                <w:szCs w:val="20"/>
              </w:rPr>
              <w:t>PBLI-</w:t>
            </w:r>
            <w:proofErr w:type="gramStart"/>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ICS</w:t>
            </w:r>
            <w:proofErr w:type="gramEnd"/>
            <w:r w:rsidRPr="00045F39">
              <w:rPr>
                <w:rFonts w:asciiTheme="minorHAnsi" w:hAnsiTheme="minorHAnsi" w:cstheme="minorHAnsi"/>
                <w:b/>
                <w:bCs/>
                <w:color w:val="333333"/>
                <w:sz w:val="20"/>
                <w:szCs w:val="20"/>
              </w:rPr>
              <w:t>-</w:t>
            </w:r>
            <w:r>
              <w:rPr>
                <w:rFonts w:asciiTheme="minorHAnsi" w:hAnsiTheme="minorHAnsi" w:cstheme="minorHAnsi"/>
                <w:color w:val="333333"/>
                <w:sz w:val="20"/>
                <w:szCs w:val="20"/>
              </w:rPr>
              <w:t>1</w:t>
            </w:r>
          </w:p>
        </w:tc>
        <w:tc>
          <w:tcPr>
            <w:tcW w:w="8550" w:type="dxa"/>
            <w:vMerge/>
            <w:shd w:val="clear" w:color="auto" w:fill="DEEAF6" w:themeFill="accent5" w:themeFillTint="33"/>
          </w:tcPr>
          <w:p w14:paraId="66EBAEA4" w14:textId="77777777" w:rsidR="00AD4D1B" w:rsidRPr="00C334D0"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52F081D4" w14:textId="77777777" w:rsidTr="00234EF0">
        <w:trPr>
          <w:trHeight w:val="144"/>
        </w:trPr>
        <w:tc>
          <w:tcPr>
            <w:tcW w:w="13500" w:type="dxa"/>
            <w:gridSpan w:val="2"/>
            <w:shd w:val="clear" w:color="auto" w:fill="FBE4D5" w:themeFill="accent2" w:themeFillTint="33"/>
          </w:tcPr>
          <w:p w14:paraId="0AED76BA" w14:textId="77777777" w:rsidR="00234EF0" w:rsidRPr="00C334D0"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2C69A816" w14:textId="77777777" w:rsidTr="008D356F">
        <w:trPr>
          <w:trHeight w:val="863"/>
        </w:trPr>
        <w:tc>
          <w:tcPr>
            <w:tcW w:w="4950" w:type="dxa"/>
            <w:shd w:val="clear" w:color="auto" w:fill="E2EFD9" w:themeFill="accent6" w:themeFillTint="33"/>
          </w:tcPr>
          <w:p w14:paraId="080E9D3D"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Provide care for low-risk patients who are pregnant, to include management of early </w:t>
            </w:r>
            <w:r w:rsidRPr="00BD6BD0">
              <w:rPr>
                <w:rFonts w:asciiTheme="minorHAnsi" w:hAnsiTheme="minorHAnsi" w:cstheme="minorHAnsi"/>
                <w:b/>
                <w:bCs/>
                <w:sz w:val="20"/>
                <w:szCs w:val="20"/>
              </w:rPr>
              <w:t>pregnancy</w:t>
            </w:r>
            <w:r w:rsidRPr="00DA225D">
              <w:rPr>
                <w:rFonts w:asciiTheme="minorHAnsi" w:hAnsiTheme="minorHAnsi" w:cstheme="minorHAnsi"/>
                <w:sz w:val="20"/>
                <w:szCs w:val="20"/>
              </w:rPr>
              <w:t xml:space="preserve">, medical problems during pregnancy, prenatal care, postpartum </w:t>
            </w:r>
            <w:proofErr w:type="gramStart"/>
            <w:r w:rsidRPr="00DA225D">
              <w:rPr>
                <w:rFonts w:asciiTheme="minorHAnsi" w:hAnsiTheme="minorHAnsi" w:cstheme="minorHAnsi"/>
                <w:sz w:val="20"/>
                <w:szCs w:val="20"/>
              </w:rPr>
              <w:t>care</w:t>
            </w:r>
            <w:proofErr w:type="gramEnd"/>
            <w:r w:rsidRPr="00DA225D">
              <w:rPr>
                <w:rFonts w:asciiTheme="minorHAnsi" w:hAnsiTheme="minorHAnsi" w:cstheme="minorHAnsi"/>
                <w:sz w:val="20"/>
                <w:szCs w:val="20"/>
              </w:rPr>
              <w:t xml:space="preserve"> and breastfeeding, with or without competence in labor and delivery. </w:t>
            </w:r>
          </w:p>
        </w:tc>
        <w:tc>
          <w:tcPr>
            <w:tcW w:w="8550" w:type="dxa"/>
            <w:vMerge w:val="restart"/>
            <w:shd w:val="clear" w:color="auto" w:fill="DEEAF6" w:themeFill="accent5" w:themeFillTint="33"/>
          </w:tcPr>
          <w:p w14:paraId="33B2E090" w14:textId="44FBE6B5" w:rsidR="00AD4D1B" w:rsidRDefault="00AD4D1B" w:rsidP="004F0451">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Direct observation of OB patients in both the clinic and Labor and Delivery</w:t>
            </w:r>
            <w:r w:rsidR="00A23F57">
              <w:rPr>
                <w:rFonts w:asciiTheme="minorHAnsi" w:hAnsiTheme="minorHAnsi" w:cstheme="minorHAnsi"/>
                <w:color w:val="333333"/>
                <w:sz w:val="20"/>
                <w:szCs w:val="20"/>
              </w:rPr>
              <w:t>, documented in a</w:t>
            </w:r>
            <w:r w:rsidR="00A23F57" w:rsidRPr="00483D88">
              <w:rPr>
                <w:rFonts w:asciiTheme="minorHAnsi" w:hAnsiTheme="minorHAnsi" w:cstheme="minorHAnsi"/>
                <w:color w:val="333333"/>
                <w:sz w:val="20"/>
                <w:szCs w:val="20"/>
              </w:rPr>
              <w:t xml:space="preserve"> </w:t>
            </w:r>
            <w:r w:rsidR="00A23F57">
              <w:rPr>
                <w:rFonts w:asciiTheme="minorHAnsi" w:hAnsiTheme="minorHAnsi" w:cstheme="minorHAnsi"/>
                <w:color w:val="333333"/>
                <w:sz w:val="20"/>
                <w:szCs w:val="20"/>
              </w:rPr>
              <w:t>Mobile App</w:t>
            </w:r>
          </w:p>
          <w:p w14:paraId="22DD89EA" w14:textId="7D01D5E4" w:rsidR="00AD4D1B" w:rsidRDefault="00AD4D1B" w:rsidP="004F0451">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 xml:space="preserve">Shift evals that have questions mapped to this </w:t>
            </w:r>
            <w:proofErr w:type="gramStart"/>
            <w:r w:rsidRPr="00C334D0">
              <w:rPr>
                <w:rFonts w:asciiTheme="minorHAnsi" w:hAnsiTheme="minorHAnsi" w:cstheme="minorHAnsi"/>
                <w:color w:val="333333"/>
                <w:sz w:val="20"/>
                <w:szCs w:val="20"/>
              </w:rPr>
              <w:t>Outcome</w:t>
            </w:r>
            <w:proofErr w:type="gramEnd"/>
          </w:p>
          <w:p w14:paraId="05BD9646" w14:textId="3C556A13" w:rsidR="00AD4D1B" w:rsidRPr="00483D88" w:rsidRDefault="00AD4D1B" w:rsidP="004F0451">
            <w:pPr>
              <w:pStyle w:val="NormalWeb"/>
              <w:numPr>
                <w:ilvl w:val="0"/>
                <w:numId w:val="39"/>
              </w:numPr>
              <w:rPr>
                <w:rFonts w:asciiTheme="minorHAnsi" w:hAnsiTheme="minorHAnsi" w:cstheme="minorHAnsi"/>
                <w:color w:val="333333"/>
                <w:sz w:val="20"/>
                <w:szCs w:val="20"/>
              </w:rPr>
            </w:pPr>
            <w:r>
              <w:rPr>
                <w:rFonts w:asciiTheme="minorHAnsi" w:hAnsiTheme="minorHAnsi" w:cstheme="minorHAnsi"/>
                <w:color w:val="333333"/>
                <w:sz w:val="20"/>
                <w:szCs w:val="20"/>
              </w:rPr>
              <w:t>Multi-source F</w:t>
            </w:r>
            <w:r w:rsidR="00674638">
              <w:rPr>
                <w:rFonts w:asciiTheme="minorHAnsi" w:hAnsiTheme="minorHAnsi" w:cstheme="minorHAnsi"/>
                <w:color w:val="333333"/>
                <w:sz w:val="20"/>
                <w:szCs w:val="20"/>
              </w:rPr>
              <w:t>eedback</w:t>
            </w:r>
            <w:r>
              <w:rPr>
                <w:rFonts w:asciiTheme="minorHAnsi" w:hAnsiTheme="minorHAnsi" w:cstheme="minorHAnsi"/>
                <w:color w:val="333333"/>
                <w:sz w:val="20"/>
                <w:szCs w:val="20"/>
              </w:rPr>
              <w:t>/</w:t>
            </w:r>
            <w:r w:rsidRPr="00C334D0">
              <w:rPr>
                <w:rFonts w:asciiTheme="minorHAnsi" w:hAnsiTheme="minorHAnsi" w:cstheme="minorHAnsi"/>
                <w:color w:val="333333"/>
                <w:sz w:val="20"/>
                <w:szCs w:val="20"/>
              </w:rPr>
              <w:t xml:space="preserve">360 evals completed by staff on labor and </w:t>
            </w:r>
            <w:proofErr w:type="gramStart"/>
            <w:r w:rsidRPr="00C334D0">
              <w:rPr>
                <w:rFonts w:asciiTheme="minorHAnsi" w:hAnsiTheme="minorHAnsi" w:cstheme="minorHAnsi"/>
                <w:color w:val="333333"/>
                <w:sz w:val="20"/>
                <w:szCs w:val="20"/>
              </w:rPr>
              <w:t>delivery</w:t>
            </w:r>
            <w:proofErr w:type="gramEnd"/>
          </w:p>
          <w:p w14:paraId="2CD9DE2C" w14:textId="71B15B53" w:rsidR="00AD4D1B" w:rsidRPr="00483D88" w:rsidRDefault="00AD4D1B" w:rsidP="004F0451">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 xml:space="preserve">Question added to end of rotation evaluations on OB or similar </w:t>
            </w:r>
            <w:proofErr w:type="gramStart"/>
            <w:r w:rsidRPr="00C334D0">
              <w:rPr>
                <w:rFonts w:asciiTheme="minorHAnsi" w:hAnsiTheme="minorHAnsi" w:cstheme="minorHAnsi"/>
                <w:color w:val="333333"/>
                <w:sz w:val="20"/>
                <w:szCs w:val="20"/>
              </w:rPr>
              <w:t>rotation</w:t>
            </w:r>
            <w:proofErr w:type="gramEnd"/>
          </w:p>
          <w:p w14:paraId="295FDD1A" w14:textId="3D0A8B0C" w:rsidR="00AD4D1B" w:rsidRPr="009B7C7F" w:rsidRDefault="00AD4D1B" w:rsidP="004F0451">
            <w:pPr>
              <w:pStyle w:val="NormalWeb"/>
              <w:numPr>
                <w:ilvl w:val="0"/>
                <w:numId w:val="39"/>
              </w:numPr>
              <w:rPr>
                <w:rFonts w:asciiTheme="minorHAnsi" w:hAnsiTheme="minorHAnsi" w:cstheme="minorHAnsi"/>
                <w:color w:val="333333"/>
                <w:sz w:val="20"/>
                <w:szCs w:val="20"/>
              </w:rPr>
            </w:pPr>
            <w:proofErr w:type="gramStart"/>
            <w:r>
              <w:rPr>
                <w:rFonts w:asciiTheme="minorHAnsi" w:hAnsiTheme="minorHAnsi" w:cstheme="minorHAnsi"/>
                <w:color w:val="333333"/>
                <w:sz w:val="20"/>
                <w:szCs w:val="20"/>
              </w:rPr>
              <w:t>ALSO</w:t>
            </w:r>
            <w:proofErr w:type="gramEnd"/>
            <w:r>
              <w:rPr>
                <w:rFonts w:asciiTheme="minorHAnsi" w:hAnsiTheme="minorHAnsi" w:cstheme="minorHAnsi"/>
                <w:color w:val="333333"/>
                <w:sz w:val="20"/>
                <w:szCs w:val="20"/>
              </w:rPr>
              <w:t xml:space="preserve"> completion or other SIM</w:t>
            </w:r>
          </w:p>
          <w:p w14:paraId="74FE7166" w14:textId="655BDC56" w:rsidR="00AD4D1B" w:rsidRPr="00483D88" w:rsidRDefault="00AD4D1B" w:rsidP="004F0451">
            <w:pPr>
              <w:pStyle w:val="NormalWeb"/>
              <w:numPr>
                <w:ilvl w:val="0"/>
                <w:numId w:val="39"/>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Chart reviews of prenatal patients</w:t>
            </w:r>
          </w:p>
        </w:tc>
      </w:tr>
      <w:tr w:rsidR="00AD4D1B" w:rsidRPr="00890533" w14:paraId="0E1C4F8B" w14:textId="77777777" w:rsidTr="008D356F">
        <w:trPr>
          <w:trHeight w:val="449"/>
        </w:trPr>
        <w:tc>
          <w:tcPr>
            <w:tcW w:w="4950" w:type="dxa"/>
            <w:shd w:val="clear" w:color="auto" w:fill="FFF2CC" w:themeFill="accent4" w:themeFillTint="33"/>
          </w:tcPr>
          <w:p w14:paraId="43A4E81C"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 xml:space="preserve">Sub-comps (Level 4):      </w:t>
            </w:r>
          </w:p>
          <w:p w14:paraId="0AA81708" w14:textId="5D5C93F4" w:rsidR="00AD4D1B" w:rsidRPr="00DA225D" w:rsidRDefault="00AD4D1B" w:rsidP="00790CB3">
            <w:pPr>
              <w:pStyle w:val="NormalWeb"/>
              <w:spacing w:before="0" w:beforeAutospacing="0" w:after="0" w:afterAutospacing="0"/>
              <w:rPr>
                <w:rFonts w:asciiTheme="minorHAnsi" w:hAnsiTheme="minorHAnsi" w:cstheme="minorHAnsi"/>
                <w:b/>
                <w:bCs/>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-1,3,5</w:t>
            </w:r>
          </w:p>
        </w:tc>
        <w:tc>
          <w:tcPr>
            <w:tcW w:w="8550" w:type="dxa"/>
            <w:vMerge/>
            <w:shd w:val="clear" w:color="auto" w:fill="DEEAF6" w:themeFill="accent5" w:themeFillTint="33"/>
          </w:tcPr>
          <w:p w14:paraId="6D885011"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67ADA685" w14:textId="77777777" w:rsidTr="00234EF0">
        <w:trPr>
          <w:trHeight w:val="144"/>
        </w:trPr>
        <w:tc>
          <w:tcPr>
            <w:tcW w:w="13500" w:type="dxa"/>
            <w:gridSpan w:val="2"/>
            <w:shd w:val="clear" w:color="auto" w:fill="FBE4D5" w:themeFill="accent2" w:themeFillTint="33"/>
          </w:tcPr>
          <w:p w14:paraId="1C90522F" w14:textId="77777777" w:rsidR="00234EF0" w:rsidRPr="00890533"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018E5406" w14:textId="77777777" w:rsidTr="008D356F">
        <w:trPr>
          <w:trHeight w:val="653"/>
        </w:trPr>
        <w:tc>
          <w:tcPr>
            <w:tcW w:w="4950" w:type="dxa"/>
            <w:shd w:val="clear" w:color="auto" w:fill="E2EFD9" w:themeFill="accent6" w:themeFillTint="33"/>
          </w:tcPr>
          <w:p w14:paraId="6F2439FF"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Diagnose and </w:t>
            </w:r>
            <w:proofErr w:type="gramStart"/>
            <w:r w:rsidRPr="00DA225D">
              <w:rPr>
                <w:rFonts w:asciiTheme="minorHAnsi" w:hAnsiTheme="minorHAnsi" w:cstheme="minorHAnsi"/>
                <w:sz w:val="20"/>
                <w:szCs w:val="20"/>
              </w:rPr>
              <w:t>manage of</w:t>
            </w:r>
            <w:proofErr w:type="gramEnd"/>
            <w:r w:rsidRPr="00DA225D">
              <w:rPr>
                <w:rFonts w:asciiTheme="minorHAnsi" w:hAnsiTheme="minorHAnsi" w:cstheme="minorHAnsi"/>
                <w:sz w:val="20"/>
                <w:szCs w:val="20"/>
              </w:rPr>
              <w:t xml:space="preserve"> common </w:t>
            </w:r>
            <w:r w:rsidRPr="00BD6BD0">
              <w:rPr>
                <w:rFonts w:asciiTheme="minorHAnsi" w:hAnsiTheme="minorHAnsi" w:cstheme="minorHAnsi"/>
                <w:b/>
                <w:bCs/>
                <w:sz w:val="20"/>
                <w:szCs w:val="20"/>
              </w:rPr>
              <w:t xml:space="preserve">mental health </w:t>
            </w:r>
            <w:r w:rsidRPr="00DA225D">
              <w:rPr>
                <w:rFonts w:asciiTheme="minorHAnsi" w:hAnsiTheme="minorHAnsi" w:cstheme="minorHAnsi"/>
                <w:sz w:val="20"/>
                <w:szCs w:val="20"/>
              </w:rPr>
              <w:t xml:space="preserve">problems in people of all ages. </w:t>
            </w:r>
          </w:p>
        </w:tc>
        <w:tc>
          <w:tcPr>
            <w:tcW w:w="8550" w:type="dxa"/>
            <w:vMerge w:val="restart"/>
            <w:shd w:val="clear" w:color="auto" w:fill="DEEAF6" w:themeFill="accent5" w:themeFillTint="33"/>
          </w:tcPr>
          <w:p w14:paraId="5BD1D5CF" w14:textId="0ECE93E2" w:rsidR="00AD4D1B" w:rsidRDefault="00AD4D1B" w:rsidP="004F0451">
            <w:pPr>
              <w:pStyle w:val="NormalWeb"/>
              <w:numPr>
                <w:ilvl w:val="0"/>
                <w:numId w:val="40"/>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Direct observation of patients presenting with mental health concerns</w:t>
            </w:r>
            <w:r w:rsidR="00A23F57">
              <w:rPr>
                <w:rFonts w:asciiTheme="minorHAnsi" w:hAnsiTheme="minorHAnsi" w:cstheme="minorHAnsi"/>
                <w:color w:val="333333"/>
                <w:sz w:val="20"/>
                <w:szCs w:val="20"/>
              </w:rPr>
              <w:t>, documented in a</w:t>
            </w:r>
            <w:r w:rsidR="00A23F57" w:rsidRPr="00483D88">
              <w:rPr>
                <w:rFonts w:asciiTheme="minorHAnsi" w:hAnsiTheme="minorHAnsi" w:cstheme="minorHAnsi"/>
                <w:color w:val="333333"/>
                <w:sz w:val="20"/>
                <w:szCs w:val="20"/>
              </w:rPr>
              <w:t xml:space="preserve"> </w:t>
            </w:r>
            <w:r w:rsidR="00A23F57">
              <w:rPr>
                <w:rFonts w:asciiTheme="minorHAnsi" w:hAnsiTheme="minorHAnsi" w:cstheme="minorHAnsi"/>
                <w:color w:val="333333"/>
                <w:sz w:val="20"/>
                <w:szCs w:val="20"/>
              </w:rPr>
              <w:t>Mobile App</w:t>
            </w:r>
          </w:p>
          <w:p w14:paraId="5661A4A0" w14:textId="7AF5633E" w:rsidR="00AD4D1B" w:rsidRPr="009B7C7F" w:rsidRDefault="00AD4D1B" w:rsidP="004F0451">
            <w:pPr>
              <w:pStyle w:val="NormalWeb"/>
              <w:numPr>
                <w:ilvl w:val="0"/>
                <w:numId w:val="40"/>
              </w:numPr>
              <w:rPr>
                <w:rFonts w:asciiTheme="minorHAnsi" w:hAnsiTheme="minorHAnsi" w:cstheme="minorHAnsi"/>
                <w:color w:val="333333"/>
                <w:sz w:val="20"/>
                <w:szCs w:val="20"/>
              </w:rPr>
            </w:pPr>
            <w:r w:rsidRPr="00C334D0">
              <w:rPr>
                <w:rFonts w:asciiTheme="minorHAnsi" w:hAnsiTheme="minorHAnsi" w:cstheme="minorHAnsi"/>
                <w:color w:val="333333"/>
                <w:sz w:val="20"/>
                <w:szCs w:val="20"/>
              </w:rPr>
              <w:t>Shift evals that have questions mapped to this Outcome in continuity clinic or designated rotation</w:t>
            </w:r>
          </w:p>
          <w:p w14:paraId="6C52B7B2" w14:textId="43C86534" w:rsidR="00AD4D1B" w:rsidRPr="003521BD" w:rsidRDefault="00AD4D1B" w:rsidP="004F0451">
            <w:pPr>
              <w:pStyle w:val="NormalWeb"/>
              <w:numPr>
                <w:ilvl w:val="0"/>
                <w:numId w:val="40"/>
              </w:numPr>
              <w:spacing w:after="0" w:afterAutospacing="0"/>
              <w:rPr>
                <w:rFonts w:asciiTheme="minorHAnsi" w:hAnsiTheme="minorHAnsi" w:cstheme="minorHAnsi"/>
                <w:color w:val="333333"/>
                <w:sz w:val="20"/>
                <w:szCs w:val="20"/>
              </w:rPr>
            </w:pPr>
            <w:r w:rsidRPr="00C334D0">
              <w:rPr>
                <w:rFonts w:asciiTheme="minorHAnsi" w:hAnsiTheme="minorHAnsi" w:cstheme="minorHAnsi"/>
                <w:color w:val="333333"/>
                <w:sz w:val="20"/>
                <w:szCs w:val="20"/>
              </w:rPr>
              <w:t>Question added to end of rotation evaluations on Behavioral Health or similar rotatio</w:t>
            </w:r>
            <w:r>
              <w:rPr>
                <w:rFonts w:asciiTheme="minorHAnsi" w:hAnsiTheme="minorHAnsi" w:cstheme="minorHAnsi"/>
                <w:color w:val="333333"/>
                <w:sz w:val="20"/>
                <w:szCs w:val="20"/>
              </w:rPr>
              <w:t>n</w:t>
            </w:r>
          </w:p>
        </w:tc>
      </w:tr>
      <w:tr w:rsidR="00AD4D1B" w:rsidRPr="00890533" w14:paraId="248EC2DD" w14:textId="77777777" w:rsidTr="008D356F">
        <w:trPr>
          <w:trHeight w:val="458"/>
        </w:trPr>
        <w:tc>
          <w:tcPr>
            <w:tcW w:w="4950" w:type="dxa"/>
            <w:shd w:val="clear" w:color="auto" w:fill="FFF2CC" w:themeFill="accent4" w:themeFillTint="33"/>
          </w:tcPr>
          <w:p w14:paraId="4C3A0FCB"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6A7CBFA1"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-2,4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5417FF">
              <w:rPr>
                <w:rFonts w:asciiTheme="minorHAnsi" w:hAnsiTheme="minorHAnsi" w:cstheme="minorHAnsi"/>
                <w:b/>
                <w:bCs/>
                <w:color w:val="333333"/>
                <w:sz w:val="20"/>
                <w:szCs w:val="20"/>
              </w:rPr>
              <w:t>Prof</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8550" w:type="dxa"/>
            <w:vMerge/>
            <w:shd w:val="clear" w:color="auto" w:fill="DEEAF6" w:themeFill="accent5" w:themeFillTint="33"/>
          </w:tcPr>
          <w:p w14:paraId="4ED06379"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352172A4" w14:textId="77777777" w:rsidTr="00234EF0">
        <w:trPr>
          <w:trHeight w:val="144"/>
        </w:trPr>
        <w:tc>
          <w:tcPr>
            <w:tcW w:w="13500" w:type="dxa"/>
            <w:gridSpan w:val="2"/>
            <w:shd w:val="clear" w:color="auto" w:fill="FBE4D5" w:themeFill="accent2" w:themeFillTint="33"/>
          </w:tcPr>
          <w:p w14:paraId="3BD352EF" w14:textId="77777777" w:rsidR="00234EF0" w:rsidRPr="00890533"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13495CAE" w14:textId="77777777" w:rsidTr="008D356F">
        <w:trPr>
          <w:trHeight w:val="754"/>
        </w:trPr>
        <w:tc>
          <w:tcPr>
            <w:tcW w:w="4950" w:type="dxa"/>
            <w:shd w:val="clear" w:color="auto" w:fill="E2EFD9" w:themeFill="accent6" w:themeFillTint="33"/>
          </w:tcPr>
          <w:p w14:paraId="13D65EDF"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Perform the </w:t>
            </w:r>
            <w:r w:rsidRPr="00BD6BD0">
              <w:rPr>
                <w:rFonts w:asciiTheme="minorHAnsi" w:hAnsiTheme="minorHAnsi" w:cstheme="minorHAnsi"/>
                <w:b/>
                <w:bCs/>
                <w:sz w:val="20"/>
                <w:szCs w:val="20"/>
              </w:rPr>
              <w:t>procedures</w:t>
            </w:r>
            <w:r w:rsidRPr="00DA225D">
              <w:rPr>
                <w:rFonts w:asciiTheme="minorHAnsi" w:hAnsiTheme="minorHAnsi" w:cstheme="minorHAnsi"/>
                <w:sz w:val="20"/>
                <w:szCs w:val="20"/>
              </w:rPr>
              <w:t xml:space="preserve"> most frequently needed by patients in continuity and hospital practices. </w:t>
            </w:r>
          </w:p>
        </w:tc>
        <w:tc>
          <w:tcPr>
            <w:tcW w:w="8550" w:type="dxa"/>
            <w:vMerge w:val="restart"/>
            <w:shd w:val="clear" w:color="auto" w:fill="DEEAF6" w:themeFill="accent5" w:themeFillTint="33"/>
          </w:tcPr>
          <w:p w14:paraId="22024889" w14:textId="41FD7DFF"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Direct observation tools designed for procedures</w:t>
            </w:r>
            <w:r w:rsidR="00A23F57">
              <w:rPr>
                <w:rFonts w:asciiTheme="minorHAnsi" w:hAnsiTheme="minorHAnsi" w:cstheme="minorHAnsi"/>
                <w:color w:val="333333"/>
                <w:sz w:val="20"/>
                <w:szCs w:val="20"/>
              </w:rPr>
              <w:t>,</w:t>
            </w:r>
            <w:r>
              <w:rPr>
                <w:rFonts w:asciiTheme="minorHAnsi" w:hAnsiTheme="minorHAnsi" w:cstheme="minorHAnsi"/>
                <w:color w:val="333333"/>
                <w:sz w:val="20"/>
                <w:szCs w:val="20"/>
              </w:rPr>
              <w:t xml:space="preserve"> such as PCATs and BSQs</w:t>
            </w:r>
            <w:r w:rsidR="00674638">
              <w:rPr>
                <w:rFonts w:asciiTheme="minorHAnsi" w:hAnsiTheme="minorHAnsi" w:cstheme="minorHAnsi"/>
                <w:color w:val="333333"/>
                <w:sz w:val="20"/>
                <w:szCs w:val="20"/>
              </w:rPr>
              <w:t xml:space="preserve"> (Basic Skills Qualifications)</w:t>
            </w:r>
            <w:r>
              <w:rPr>
                <w:rFonts w:asciiTheme="minorHAnsi" w:hAnsiTheme="minorHAnsi" w:cstheme="minorHAnsi"/>
                <w:color w:val="333333"/>
                <w:sz w:val="20"/>
                <w:szCs w:val="20"/>
              </w:rPr>
              <w:t xml:space="preserve"> or generic procedure assessment</w:t>
            </w:r>
          </w:p>
          <w:p w14:paraId="3BBE1466" w14:textId="0621501F" w:rsidR="00AD4D1B" w:rsidRPr="00FB5A52"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FB5A52">
              <w:rPr>
                <w:rFonts w:asciiTheme="minorHAnsi" w:hAnsiTheme="minorHAnsi" w:cstheme="minorHAnsi"/>
                <w:color w:val="333333"/>
                <w:sz w:val="20"/>
                <w:szCs w:val="20"/>
              </w:rPr>
              <w:t>Shift evals for dedicated care of this age group</w:t>
            </w:r>
          </w:p>
          <w:p w14:paraId="4CA57A19" w14:textId="77777777"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90533">
              <w:rPr>
                <w:rFonts w:asciiTheme="minorHAnsi" w:hAnsiTheme="minorHAnsi" w:cstheme="minorHAnsi"/>
                <w:color w:val="333333"/>
                <w:sz w:val="20"/>
                <w:szCs w:val="20"/>
              </w:rPr>
              <w:t xml:space="preserve">Successful completion of NRP, PALS, or other </w:t>
            </w:r>
            <w:r>
              <w:rPr>
                <w:rFonts w:asciiTheme="minorHAnsi" w:hAnsiTheme="minorHAnsi" w:cstheme="minorHAnsi"/>
                <w:color w:val="333333"/>
                <w:sz w:val="20"/>
                <w:szCs w:val="20"/>
              </w:rPr>
              <w:t>SIM</w:t>
            </w:r>
            <w:r w:rsidRPr="00890533">
              <w:rPr>
                <w:rFonts w:asciiTheme="minorHAnsi" w:hAnsiTheme="minorHAnsi" w:cstheme="minorHAnsi"/>
                <w:color w:val="333333"/>
                <w:sz w:val="20"/>
                <w:szCs w:val="20"/>
              </w:rPr>
              <w:t xml:space="preserve"> training</w:t>
            </w:r>
          </w:p>
          <w:p w14:paraId="46DA24FE" w14:textId="6B46C6B1" w:rsidR="00AD4D1B" w:rsidRPr="008B5EBA"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OSCE</w:t>
            </w:r>
          </w:p>
        </w:tc>
      </w:tr>
      <w:tr w:rsidR="00AD4D1B" w:rsidRPr="00890533" w14:paraId="14FC47E7" w14:textId="77777777" w:rsidTr="008D356F">
        <w:trPr>
          <w:trHeight w:val="566"/>
        </w:trPr>
        <w:tc>
          <w:tcPr>
            <w:tcW w:w="4950" w:type="dxa"/>
            <w:shd w:val="clear" w:color="auto" w:fill="FFF2CC" w:themeFill="accent4" w:themeFillTint="33"/>
          </w:tcPr>
          <w:p w14:paraId="00754918"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2E81D4F1"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-5</w:t>
            </w:r>
          </w:p>
        </w:tc>
        <w:tc>
          <w:tcPr>
            <w:tcW w:w="8550" w:type="dxa"/>
            <w:vMerge/>
            <w:shd w:val="clear" w:color="auto" w:fill="DEEAF6" w:themeFill="accent5" w:themeFillTint="33"/>
          </w:tcPr>
          <w:p w14:paraId="45D2F65F"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10002FC2" w14:textId="77777777" w:rsidTr="007D6D92">
        <w:trPr>
          <w:trHeight w:val="144"/>
        </w:trPr>
        <w:tc>
          <w:tcPr>
            <w:tcW w:w="13500" w:type="dxa"/>
            <w:gridSpan w:val="2"/>
            <w:shd w:val="clear" w:color="auto" w:fill="FBE4D5" w:themeFill="accent2" w:themeFillTint="33"/>
          </w:tcPr>
          <w:p w14:paraId="480557A5" w14:textId="77777777" w:rsidR="00234EF0" w:rsidRPr="00890533"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03149FC4" w14:textId="77777777" w:rsidTr="008D356F">
        <w:trPr>
          <w:trHeight w:val="653"/>
        </w:trPr>
        <w:tc>
          <w:tcPr>
            <w:tcW w:w="4950" w:type="dxa"/>
            <w:shd w:val="clear" w:color="auto" w:fill="E2EFD9" w:themeFill="accent6" w:themeFillTint="33"/>
          </w:tcPr>
          <w:p w14:paraId="2D5F351F"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Model </w:t>
            </w:r>
            <w:r w:rsidRPr="00BD6BD0">
              <w:rPr>
                <w:rFonts w:asciiTheme="minorHAnsi" w:hAnsiTheme="minorHAnsi" w:cstheme="minorHAnsi"/>
                <w:b/>
                <w:bCs/>
                <w:sz w:val="20"/>
                <w:szCs w:val="20"/>
              </w:rPr>
              <w:t>lifelong learning</w:t>
            </w:r>
            <w:r w:rsidRPr="00DA225D">
              <w:rPr>
                <w:rFonts w:asciiTheme="minorHAnsi" w:hAnsiTheme="minorHAnsi" w:cstheme="minorHAnsi"/>
                <w:sz w:val="20"/>
                <w:szCs w:val="20"/>
              </w:rPr>
              <w:t xml:space="preserve"> and engage in</w:t>
            </w:r>
            <w:r w:rsidRPr="00BD6BD0">
              <w:rPr>
                <w:rFonts w:asciiTheme="minorHAnsi" w:hAnsiTheme="minorHAnsi" w:cstheme="minorHAnsi"/>
                <w:b/>
                <w:bCs/>
                <w:sz w:val="20"/>
                <w:szCs w:val="20"/>
              </w:rPr>
              <w:t xml:space="preserve"> self-reflection.</w:t>
            </w:r>
            <w:r w:rsidRPr="00DA225D">
              <w:rPr>
                <w:rFonts w:asciiTheme="minorHAnsi" w:hAnsiTheme="minorHAnsi" w:cstheme="minorHAnsi"/>
                <w:sz w:val="20"/>
                <w:szCs w:val="20"/>
              </w:rPr>
              <w:t xml:space="preserve"> </w:t>
            </w:r>
          </w:p>
        </w:tc>
        <w:tc>
          <w:tcPr>
            <w:tcW w:w="8550" w:type="dxa"/>
            <w:vMerge w:val="restart"/>
            <w:shd w:val="clear" w:color="auto" w:fill="DEEAF6" w:themeFill="accent5" w:themeFillTint="33"/>
          </w:tcPr>
          <w:p w14:paraId="3885B5B0" w14:textId="379C114A"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sidR="00A23F57">
              <w:rPr>
                <w:rFonts w:asciiTheme="minorHAnsi" w:hAnsiTheme="minorHAnsi" w:cstheme="minorHAnsi"/>
                <w:color w:val="333333"/>
                <w:sz w:val="20"/>
                <w:szCs w:val="20"/>
              </w:rPr>
              <w:t>documented in a</w:t>
            </w:r>
            <w:r w:rsidR="00A23F57" w:rsidRPr="00483D88">
              <w:rPr>
                <w:rFonts w:asciiTheme="minorHAnsi" w:hAnsiTheme="minorHAnsi" w:cstheme="minorHAnsi"/>
                <w:color w:val="333333"/>
                <w:sz w:val="20"/>
                <w:szCs w:val="20"/>
              </w:rPr>
              <w:t xml:space="preserve"> </w:t>
            </w:r>
            <w:r w:rsidR="00A23F57">
              <w:rPr>
                <w:rFonts w:asciiTheme="minorHAnsi" w:hAnsiTheme="minorHAnsi" w:cstheme="minorHAnsi"/>
                <w:color w:val="333333"/>
                <w:sz w:val="20"/>
                <w:szCs w:val="20"/>
              </w:rPr>
              <w:t>Mobile App</w:t>
            </w:r>
            <w:r w:rsidR="00A23F57" w:rsidDel="00A23F57">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7C97E917" w14:textId="795002D2"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Advisor assessment of p</w:t>
            </w:r>
            <w:r w:rsidRPr="00890533">
              <w:rPr>
                <w:rFonts w:asciiTheme="minorHAnsi" w:hAnsiTheme="minorHAnsi" w:cstheme="minorHAnsi"/>
                <w:color w:val="333333"/>
                <w:sz w:val="20"/>
                <w:szCs w:val="20"/>
              </w:rPr>
              <w:t xml:space="preserve">articipation in </w:t>
            </w:r>
            <w:r w:rsidR="00474CAC">
              <w:rPr>
                <w:rFonts w:asciiTheme="minorHAnsi" w:hAnsiTheme="minorHAnsi" w:cstheme="minorHAnsi"/>
                <w:color w:val="333333"/>
                <w:sz w:val="20"/>
                <w:szCs w:val="20"/>
              </w:rPr>
              <w:t>an Individualized Learning Plan</w:t>
            </w:r>
            <w:r w:rsidR="00474CAC" w:rsidRPr="00890533">
              <w:rPr>
                <w:rFonts w:asciiTheme="minorHAnsi" w:hAnsiTheme="minorHAnsi" w:cstheme="minorHAnsi"/>
                <w:color w:val="333333"/>
                <w:sz w:val="20"/>
                <w:szCs w:val="20"/>
              </w:rPr>
              <w:t xml:space="preserve"> as a </w:t>
            </w:r>
            <w:r w:rsidR="00474CAC">
              <w:rPr>
                <w:rFonts w:asciiTheme="minorHAnsi" w:hAnsiTheme="minorHAnsi" w:cstheme="minorHAnsi"/>
                <w:color w:val="333333"/>
                <w:sz w:val="20"/>
                <w:szCs w:val="20"/>
              </w:rPr>
              <w:t>Master Adaptive Learner</w:t>
            </w:r>
          </w:p>
          <w:p w14:paraId="6AD6147C"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Journal Club Assessment</w:t>
            </w:r>
          </w:p>
          <w:p w14:paraId="31DCC013" w14:textId="77777777"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Professionalism modules or focused written exam</w:t>
            </w:r>
          </w:p>
          <w:p w14:paraId="7242727F" w14:textId="526EE83D" w:rsidR="00AD4D1B" w:rsidRPr="003521BD"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Completion of ABFM modules</w:t>
            </w:r>
          </w:p>
          <w:p w14:paraId="7CC16972" w14:textId="4577A32B" w:rsidR="00AD4D1B" w:rsidRPr="00AD6934"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Reflective w</w:t>
            </w:r>
            <w:r w:rsidRPr="00AD6934">
              <w:rPr>
                <w:rFonts w:asciiTheme="minorHAnsi" w:hAnsiTheme="minorHAnsi" w:cstheme="minorHAnsi"/>
                <w:color w:val="333333"/>
                <w:sz w:val="20"/>
                <w:szCs w:val="20"/>
              </w:rPr>
              <w:t>riting assignments</w:t>
            </w:r>
          </w:p>
        </w:tc>
      </w:tr>
      <w:tr w:rsidR="00AD4D1B" w:rsidRPr="00890533" w14:paraId="08DFD8A6" w14:textId="77777777" w:rsidTr="008D356F">
        <w:trPr>
          <w:trHeight w:val="653"/>
        </w:trPr>
        <w:tc>
          <w:tcPr>
            <w:tcW w:w="4950" w:type="dxa"/>
            <w:shd w:val="clear" w:color="auto" w:fill="FFF2CC" w:themeFill="accent4" w:themeFillTint="33"/>
          </w:tcPr>
          <w:p w14:paraId="4941CFE9"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7CD1EFD7"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1,2</w:t>
            </w:r>
            <w:r w:rsidRPr="00045F39">
              <w:rPr>
                <w:rFonts w:asciiTheme="minorHAnsi" w:hAnsiTheme="minorHAnsi" w:cstheme="minorHAnsi"/>
                <w:b/>
                <w:bCs/>
                <w:color w:val="333333"/>
                <w:sz w:val="20"/>
                <w:szCs w:val="20"/>
              </w:rPr>
              <w:t xml:space="preserve"> Prof</w:t>
            </w:r>
            <w:r>
              <w:rPr>
                <w:rFonts w:asciiTheme="minorHAnsi" w:hAnsiTheme="minorHAnsi" w:cstheme="minorHAnsi"/>
                <w:color w:val="333333"/>
                <w:sz w:val="20"/>
                <w:szCs w:val="20"/>
              </w:rPr>
              <w:t xml:space="preserve"> -3</w:t>
            </w:r>
          </w:p>
        </w:tc>
        <w:tc>
          <w:tcPr>
            <w:tcW w:w="8550" w:type="dxa"/>
            <w:vMerge/>
            <w:shd w:val="clear" w:color="auto" w:fill="DEEAF6" w:themeFill="accent5" w:themeFillTint="33"/>
          </w:tcPr>
          <w:p w14:paraId="1CEB05EA" w14:textId="77777777" w:rsidR="00AD4D1B" w:rsidRDefault="00AD4D1B" w:rsidP="00790CB3">
            <w:pPr>
              <w:pStyle w:val="NormalWeb"/>
              <w:numPr>
                <w:ilvl w:val="0"/>
                <w:numId w:val="4"/>
              </w:numPr>
              <w:spacing w:before="0" w:beforeAutospacing="0" w:after="0" w:afterAutospacing="0"/>
              <w:ind w:left="0"/>
              <w:rPr>
                <w:rFonts w:asciiTheme="minorHAnsi" w:hAnsiTheme="minorHAnsi" w:cstheme="minorHAnsi"/>
                <w:color w:val="333333"/>
                <w:sz w:val="20"/>
                <w:szCs w:val="20"/>
              </w:rPr>
            </w:pPr>
          </w:p>
        </w:tc>
      </w:tr>
    </w:tbl>
    <w:p w14:paraId="19FF3F4B" w14:textId="77777777" w:rsidR="00AD4D1B" w:rsidRDefault="00AD4D1B" w:rsidP="00790CB3">
      <w:pPr>
        <w:rPr>
          <w:b/>
          <w:bCs/>
          <w:color w:val="000000" w:themeColor="text1"/>
          <w:u w:val="single"/>
        </w:rPr>
      </w:pPr>
    </w:p>
    <w:tbl>
      <w:tblPr>
        <w:tblStyle w:val="TableGrid"/>
        <w:tblW w:w="13500" w:type="dxa"/>
        <w:tblInd w:w="355" w:type="dxa"/>
        <w:tblLook w:val="04A0" w:firstRow="1" w:lastRow="0" w:firstColumn="1" w:lastColumn="0" w:noHBand="0" w:noVBand="1"/>
      </w:tblPr>
      <w:tblGrid>
        <w:gridCol w:w="4950"/>
        <w:gridCol w:w="8550"/>
      </w:tblGrid>
      <w:tr w:rsidR="00AD4D1B" w:rsidRPr="00890533" w14:paraId="7C26282F" w14:textId="77777777" w:rsidTr="008D356F">
        <w:tc>
          <w:tcPr>
            <w:tcW w:w="4950" w:type="dxa"/>
            <w:shd w:val="clear" w:color="auto" w:fill="E2EFD9" w:themeFill="accent6" w:themeFillTint="33"/>
          </w:tcPr>
          <w:p w14:paraId="6D3AD091" w14:textId="40CB7F24" w:rsidR="00AD4D1B" w:rsidRPr="00BE6247" w:rsidRDefault="00234EF0" w:rsidP="00790CB3">
            <w:pPr>
              <w:jc w:val="center"/>
              <w:rPr>
                <w:b/>
                <w:bCs/>
                <w:sz w:val="20"/>
                <w:szCs w:val="20"/>
              </w:rPr>
            </w:pPr>
            <w:r>
              <w:rPr>
                <w:b/>
                <w:bCs/>
                <w:sz w:val="20"/>
                <w:szCs w:val="20"/>
              </w:rPr>
              <w:lastRenderedPageBreak/>
              <w:t xml:space="preserve">Core </w:t>
            </w:r>
            <w:r w:rsidR="00AD4D1B" w:rsidRPr="00BE6247">
              <w:rPr>
                <w:b/>
                <w:bCs/>
                <w:sz w:val="20"/>
                <w:szCs w:val="20"/>
              </w:rPr>
              <w:t>Outcome</w:t>
            </w:r>
          </w:p>
        </w:tc>
        <w:tc>
          <w:tcPr>
            <w:tcW w:w="8550" w:type="dxa"/>
            <w:shd w:val="clear" w:color="auto" w:fill="DEEAF6" w:themeFill="accent5" w:themeFillTint="33"/>
          </w:tcPr>
          <w:p w14:paraId="04604B08" w14:textId="77777777" w:rsidR="00AD4D1B" w:rsidRPr="00BE6247" w:rsidRDefault="00AD4D1B" w:rsidP="00790CB3">
            <w:pPr>
              <w:jc w:val="center"/>
              <w:rPr>
                <w:b/>
                <w:bCs/>
                <w:sz w:val="20"/>
                <w:szCs w:val="20"/>
              </w:rPr>
            </w:pPr>
            <w:r w:rsidRPr="00BE6247">
              <w:rPr>
                <w:b/>
                <w:bCs/>
                <w:sz w:val="20"/>
                <w:szCs w:val="20"/>
              </w:rPr>
              <w:t>Assessment Tools</w:t>
            </w:r>
          </w:p>
        </w:tc>
      </w:tr>
      <w:tr w:rsidR="00AD4D1B" w:rsidRPr="00890533" w14:paraId="4927B2A2" w14:textId="77777777" w:rsidTr="008D356F">
        <w:trPr>
          <w:trHeight w:val="611"/>
        </w:trPr>
        <w:tc>
          <w:tcPr>
            <w:tcW w:w="4950" w:type="dxa"/>
            <w:shd w:val="clear" w:color="auto" w:fill="E2EFD9" w:themeFill="accent6" w:themeFillTint="33"/>
          </w:tcPr>
          <w:p w14:paraId="5EE0844A"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Practice as personal physicians, to include </w:t>
            </w:r>
            <w:r w:rsidRPr="00BD6BD0">
              <w:rPr>
                <w:rFonts w:asciiTheme="minorHAnsi" w:hAnsiTheme="minorHAnsi" w:cstheme="minorHAnsi"/>
                <w:b/>
                <w:bCs/>
                <w:sz w:val="20"/>
                <w:szCs w:val="20"/>
              </w:rPr>
              <w:t>musculoskeletal health</w:t>
            </w:r>
            <w:r w:rsidRPr="00DA225D">
              <w:rPr>
                <w:rFonts w:asciiTheme="minorHAnsi" w:hAnsiTheme="minorHAnsi" w:cstheme="minorHAnsi"/>
                <w:sz w:val="20"/>
                <w:szCs w:val="20"/>
              </w:rPr>
              <w:t xml:space="preserve">, appropriate </w:t>
            </w:r>
            <w:r w:rsidRPr="00BD6BD0">
              <w:rPr>
                <w:rFonts w:asciiTheme="minorHAnsi" w:hAnsiTheme="minorHAnsi" w:cstheme="minorHAnsi"/>
                <w:b/>
                <w:bCs/>
                <w:sz w:val="20"/>
                <w:szCs w:val="20"/>
              </w:rPr>
              <w:t xml:space="preserve">medication use </w:t>
            </w:r>
            <w:r w:rsidRPr="00DA225D">
              <w:rPr>
                <w:rFonts w:asciiTheme="minorHAnsi" w:hAnsiTheme="minorHAnsi" w:cstheme="minorHAnsi"/>
                <w:sz w:val="20"/>
                <w:szCs w:val="20"/>
              </w:rPr>
              <w:t xml:space="preserve">and </w:t>
            </w:r>
            <w:r w:rsidRPr="00BD6BD0">
              <w:rPr>
                <w:rFonts w:asciiTheme="minorHAnsi" w:hAnsiTheme="minorHAnsi" w:cstheme="minorHAnsi"/>
                <w:b/>
                <w:bCs/>
                <w:sz w:val="20"/>
                <w:szCs w:val="20"/>
              </w:rPr>
              <w:t>coordination of care</w:t>
            </w:r>
            <w:r w:rsidRPr="00DA225D">
              <w:rPr>
                <w:rFonts w:asciiTheme="minorHAnsi" w:hAnsiTheme="minorHAnsi" w:cstheme="minorHAnsi"/>
                <w:sz w:val="20"/>
                <w:szCs w:val="20"/>
              </w:rPr>
              <w:t xml:space="preserve"> by helping patients navigate a complex health system.</w:t>
            </w:r>
          </w:p>
        </w:tc>
        <w:tc>
          <w:tcPr>
            <w:tcW w:w="8550" w:type="dxa"/>
            <w:vMerge w:val="restart"/>
            <w:shd w:val="clear" w:color="auto" w:fill="DEEAF6" w:themeFill="accent5" w:themeFillTint="33"/>
          </w:tcPr>
          <w:p w14:paraId="663FF667" w14:textId="77777777" w:rsidR="00AD4D1B" w:rsidRPr="00AD6934" w:rsidRDefault="00AD4D1B" w:rsidP="004F0451">
            <w:pPr>
              <w:pStyle w:val="NormalWeb"/>
              <w:numPr>
                <w:ilvl w:val="0"/>
                <w:numId w:val="1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Direct observation using Mobile App of patient presenting with musculoskeletal concerns</w:t>
            </w:r>
          </w:p>
          <w:p w14:paraId="3EDCC05C" w14:textId="04CA412B"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Multi-source </w:t>
            </w:r>
            <w:r w:rsidR="00474CAC">
              <w:rPr>
                <w:rFonts w:asciiTheme="minorHAnsi" w:hAnsiTheme="minorHAnsi" w:cstheme="minorHAnsi"/>
                <w:color w:val="333333"/>
                <w:sz w:val="20"/>
                <w:szCs w:val="20"/>
              </w:rPr>
              <w:t xml:space="preserve">feedback </w:t>
            </w:r>
            <w:r w:rsidRPr="00890533">
              <w:rPr>
                <w:rFonts w:asciiTheme="minorHAnsi" w:hAnsiTheme="minorHAnsi" w:cstheme="minorHAnsi"/>
                <w:color w:val="333333"/>
                <w:sz w:val="20"/>
                <w:szCs w:val="20"/>
              </w:rPr>
              <w:t xml:space="preserve">patient evals, peer evals, staff </w:t>
            </w:r>
            <w:r w:rsidRPr="00C72576">
              <w:rPr>
                <w:rFonts w:asciiTheme="minorHAnsi" w:hAnsiTheme="minorHAnsi" w:cstheme="minorHAnsi"/>
                <w:color w:val="333333"/>
                <w:sz w:val="20"/>
                <w:szCs w:val="20"/>
              </w:rPr>
              <w:t>evals-I</w:t>
            </w:r>
            <w:r w:rsidR="00674638">
              <w:rPr>
                <w:rFonts w:asciiTheme="minorHAnsi" w:hAnsiTheme="minorHAnsi" w:cstheme="minorHAnsi"/>
                <w:color w:val="333333"/>
                <w:sz w:val="20"/>
                <w:szCs w:val="20"/>
              </w:rPr>
              <w:t>npatient</w:t>
            </w:r>
            <w:r w:rsidRPr="00C72576">
              <w:rPr>
                <w:rFonts w:asciiTheme="minorHAnsi" w:hAnsiTheme="minorHAnsi" w:cstheme="minorHAnsi"/>
                <w:color w:val="333333"/>
                <w:sz w:val="20"/>
                <w:szCs w:val="20"/>
              </w:rPr>
              <w:t>/O</w:t>
            </w:r>
            <w:r w:rsidR="00674638">
              <w:rPr>
                <w:rFonts w:asciiTheme="minorHAnsi" w:hAnsiTheme="minorHAnsi" w:cstheme="minorHAnsi"/>
                <w:color w:val="333333"/>
                <w:sz w:val="20"/>
                <w:szCs w:val="20"/>
              </w:rPr>
              <w:t>utpatient</w:t>
            </w:r>
          </w:p>
          <w:p w14:paraId="35CC5553" w14:textId="77777777" w:rsidR="00AD4D1B" w:rsidRPr="00AD6934" w:rsidRDefault="00AD4D1B" w:rsidP="004F0451">
            <w:pPr>
              <w:pStyle w:val="NormalWeb"/>
              <w:numPr>
                <w:ilvl w:val="0"/>
                <w:numId w:val="1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Shift evals that have questions mapped to this Outcome </w:t>
            </w:r>
          </w:p>
          <w:p w14:paraId="7AF22B10" w14:textId="77777777" w:rsidR="00AD4D1B" w:rsidRPr="00AD6934" w:rsidRDefault="00AD4D1B" w:rsidP="004F0451">
            <w:pPr>
              <w:pStyle w:val="NormalWeb"/>
              <w:numPr>
                <w:ilvl w:val="0"/>
                <w:numId w:val="1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Chart reviews targeting medication use</w:t>
            </w:r>
          </w:p>
          <w:p w14:paraId="376B03D1" w14:textId="77777777" w:rsidR="00AD4D1B" w:rsidRPr="00C334D0" w:rsidRDefault="00AD4D1B" w:rsidP="004F0451">
            <w:pPr>
              <w:pStyle w:val="NormalWeb"/>
              <w:numPr>
                <w:ilvl w:val="0"/>
                <w:numId w:val="14"/>
              </w:numPr>
              <w:spacing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Reports addressing high risk medications such as opioids and other controlled substances prescribed</w:t>
            </w:r>
          </w:p>
        </w:tc>
      </w:tr>
      <w:tr w:rsidR="00AD4D1B" w:rsidRPr="00890533" w14:paraId="5C5DC41E" w14:textId="77777777" w:rsidTr="008D356F">
        <w:trPr>
          <w:trHeight w:val="440"/>
        </w:trPr>
        <w:tc>
          <w:tcPr>
            <w:tcW w:w="4950" w:type="dxa"/>
            <w:shd w:val="clear" w:color="auto" w:fill="FFF2CC" w:themeFill="accent4" w:themeFillTint="33"/>
          </w:tcPr>
          <w:p w14:paraId="12FCDB54"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sidRPr="004C05A6">
              <w:rPr>
                <w:rFonts w:asciiTheme="minorHAnsi" w:hAnsiTheme="minorHAnsi" w:cstheme="minorHAnsi"/>
                <w:b/>
                <w:bCs/>
                <w:color w:val="333333"/>
                <w:sz w:val="20"/>
                <w:szCs w:val="20"/>
              </w:rPr>
              <w:t>Sub-comps (Level 4)</w:t>
            </w:r>
            <w:r>
              <w:rPr>
                <w:rFonts w:asciiTheme="minorHAnsi" w:hAnsiTheme="minorHAnsi" w:cstheme="minorHAnsi"/>
                <w:b/>
                <w:bCs/>
                <w:color w:val="333333"/>
                <w:sz w:val="20"/>
                <w:szCs w:val="20"/>
              </w:rPr>
              <w:t>:</w:t>
            </w:r>
          </w:p>
          <w:p w14:paraId="0976DD44" w14:textId="77777777" w:rsidR="00AD4D1B" w:rsidRPr="00DA225D" w:rsidRDefault="00AD4D1B" w:rsidP="00790CB3">
            <w:pPr>
              <w:pStyle w:val="NormalWeb"/>
              <w:spacing w:before="0" w:beforeAutospacing="0" w:after="0" w:afterAutospacing="0"/>
              <w:rPr>
                <w:rFonts w:asciiTheme="minorHAnsi" w:hAnsiTheme="minorHAnsi" w:cstheme="minorHAnsi"/>
                <w:b/>
                <w:bCs/>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-2,5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C07C1A">
              <w:rPr>
                <w:rFonts w:asciiTheme="minorHAnsi" w:hAnsiTheme="minorHAnsi" w:cstheme="minorHAnsi"/>
                <w:b/>
                <w:bCs/>
                <w:color w:val="333333"/>
                <w:sz w:val="20"/>
                <w:szCs w:val="20"/>
              </w:rPr>
              <w:t>Prof-</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8550" w:type="dxa"/>
            <w:vMerge/>
            <w:shd w:val="clear" w:color="auto" w:fill="DEEAF6" w:themeFill="accent5" w:themeFillTint="33"/>
          </w:tcPr>
          <w:p w14:paraId="30133293"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07FD13EC" w14:textId="77777777" w:rsidTr="00234EF0">
        <w:trPr>
          <w:trHeight w:val="144"/>
        </w:trPr>
        <w:tc>
          <w:tcPr>
            <w:tcW w:w="13500" w:type="dxa"/>
            <w:gridSpan w:val="2"/>
            <w:shd w:val="clear" w:color="auto" w:fill="FBE4D5" w:themeFill="accent2" w:themeFillTint="33"/>
          </w:tcPr>
          <w:p w14:paraId="5434C882" w14:textId="77777777" w:rsidR="00234EF0" w:rsidRPr="00890533"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0974D943" w14:textId="77777777" w:rsidTr="008D356F">
        <w:trPr>
          <w:trHeight w:val="863"/>
        </w:trPr>
        <w:tc>
          <w:tcPr>
            <w:tcW w:w="4950" w:type="dxa"/>
            <w:shd w:val="clear" w:color="auto" w:fill="E2EFD9" w:themeFill="accent6" w:themeFillTint="33"/>
          </w:tcPr>
          <w:p w14:paraId="14399C2D"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Provide </w:t>
            </w:r>
            <w:r w:rsidRPr="00BD6BD0">
              <w:rPr>
                <w:rFonts w:asciiTheme="minorHAnsi" w:hAnsiTheme="minorHAnsi" w:cstheme="minorHAnsi"/>
                <w:b/>
                <w:bCs/>
                <w:sz w:val="20"/>
                <w:szCs w:val="20"/>
              </w:rPr>
              <w:t>preventive care</w:t>
            </w:r>
            <w:r w:rsidRPr="00DA225D">
              <w:rPr>
                <w:rFonts w:asciiTheme="minorHAnsi" w:hAnsiTheme="minorHAnsi" w:cstheme="minorHAnsi"/>
                <w:sz w:val="20"/>
                <w:szCs w:val="20"/>
              </w:rPr>
              <w:t xml:space="preserve"> that improves wellness, modifies risk factors for illness and injury, and detects illness in early, treatable, stages for people of all ages while supporting patients’ values and preferences.</w:t>
            </w:r>
          </w:p>
        </w:tc>
        <w:tc>
          <w:tcPr>
            <w:tcW w:w="8550" w:type="dxa"/>
            <w:vMerge w:val="restart"/>
            <w:shd w:val="clear" w:color="auto" w:fill="DEEAF6" w:themeFill="accent5" w:themeFillTint="33"/>
          </w:tcPr>
          <w:p w14:paraId="012925B2" w14:textId="576FBF4A" w:rsidR="00AD4D1B" w:rsidRDefault="00AD4D1B" w:rsidP="004F0451">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in continuity clinic </w:t>
            </w:r>
            <w:r w:rsidR="00474CAC">
              <w:rPr>
                <w:rFonts w:asciiTheme="minorHAnsi" w:hAnsiTheme="minorHAnsi" w:cstheme="minorHAnsi"/>
                <w:color w:val="333333"/>
                <w:sz w:val="20"/>
                <w:szCs w:val="20"/>
              </w:rPr>
              <w:t>documented in a</w:t>
            </w:r>
            <w:r w:rsidR="00474CAC" w:rsidRPr="00483D88">
              <w:rPr>
                <w:rFonts w:asciiTheme="minorHAnsi" w:hAnsiTheme="minorHAnsi" w:cstheme="minorHAnsi"/>
                <w:color w:val="333333"/>
                <w:sz w:val="20"/>
                <w:szCs w:val="20"/>
              </w:rPr>
              <w:t xml:space="preserve"> </w:t>
            </w:r>
            <w:r w:rsidRPr="00AD6934">
              <w:rPr>
                <w:rFonts w:asciiTheme="minorHAnsi" w:hAnsiTheme="minorHAnsi" w:cstheme="minorHAnsi"/>
                <w:color w:val="333333"/>
                <w:sz w:val="20"/>
                <w:szCs w:val="20"/>
              </w:rPr>
              <w:t>Mobile App</w:t>
            </w:r>
          </w:p>
          <w:p w14:paraId="14C4BBDE" w14:textId="68606091" w:rsidR="00AD4D1B" w:rsidRPr="003521BD" w:rsidRDefault="00AD4D1B" w:rsidP="004F0451">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Shift Evals in continuity clinic addressing preventative care</w:t>
            </w:r>
          </w:p>
          <w:p w14:paraId="34702D10" w14:textId="77777777" w:rsidR="00AD4D1B" w:rsidRDefault="00AD4D1B" w:rsidP="004F0451">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Chart reviews addressing health maintenance</w:t>
            </w:r>
          </w:p>
          <w:p w14:paraId="7CA9B6E4" w14:textId="31BE07D5" w:rsidR="00AD4D1B" w:rsidRPr="003521BD" w:rsidRDefault="00AD4D1B" w:rsidP="004F0451">
            <w:pPr>
              <w:pStyle w:val="NormalWeb"/>
              <w:numPr>
                <w:ilvl w:val="0"/>
                <w:numId w:val="33"/>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Reports on completion of health care maintenance on panel patients</w:t>
            </w:r>
          </w:p>
          <w:p w14:paraId="43771EDA" w14:textId="77777777" w:rsidR="00AD4D1B" w:rsidRPr="00C334D0" w:rsidRDefault="00AD4D1B" w:rsidP="004F0451">
            <w:pPr>
              <w:pStyle w:val="NormalWeb"/>
              <w:ind w:left="360" w:hanging="360"/>
              <w:rPr>
                <w:rFonts w:asciiTheme="minorHAnsi" w:hAnsiTheme="minorHAnsi" w:cstheme="minorHAnsi"/>
                <w:color w:val="333333"/>
                <w:sz w:val="20"/>
                <w:szCs w:val="20"/>
              </w:rPr>
            </w:pPr>
          </w:p>
        </w:tc>
      </w:tr>
      <w:tr w:rsidR="00AD4D1B" w:rsidRPr="00890533" w14:paraId="6985A00C" w14:textId="77777777" w:rsidTr="008D356F">
        <w:trPr>
          <w:trHeight w:val="494"/>
        </w:trPr>
        <w:tc>
          <w:tcPr>
            <w:tcW w:w="4950" w:type="dxa"/>
            <w:shd w:val="clear" w:color="auto" w:fill="FFF2CC" w:themeFill="accent4" w:themeFillTint="33"/>
          </w:tcPr>
          <w:p w14:paraId="62BF97D6"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6B30C4EE" w14:textId="77777777" w:rsidR="00AD4D1B" w:rsidRPr="00DA225D" w:rsidRDefault="00AD4D1B" w:rsidP="00790CB3">
            <w:pPr>
              <w:pStyle w:val="NormalWeb"/>
              <w:spacing w:before="0" w:beforeAutospacing="0" w:after="0" w:afterAutospacing="0"/>
              <w:rPr>
                <w:rFonts w:asciiTheme="minorHAnsi" w:hAnsiTheme="minorHAnsi" w:cstheme="minorHAnsi"/>
                <w:b/>
                <w:bCs/>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-3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-3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8550" w:type="dxa"/>
            <w:vMerge/>
            <w:shd w:val="clear" w:color="auto" w:fill="DEEAF6" w:themeFill="accent5" w:themeFillTint="33"/>
          </w:tcPr>
          <w:p w14:paraId="48FFD6A5"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64E344C1" w14:textId="77777777" w:rsidTr="00382EF2">
        <w:trPr>
          <w:trHeight w:val="144"/>
        </w:trPr>
        <w:tc>
          <w:tcPr>
            <w:tcW w:w="13500" w:type="dxa"/>
            <w:gridSpan w:val="2"/>
            <w:shd w:val="clear" w:color="auto" w:fill="FBE4D5" w:themeFill="accent2" w:themeFillTint="33"/>
          </w:tcPr>
          <w:p w14:paraId="79419AF9" w14:textId="77777777" w:rsidR="00234EF0" w:rsidRPr="00890533"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4C6C74F7" w14:textId="77777777" w:rsidTr="008D356F">
        <w:trPr>
          <w:trHeight w:val="1331"/>
        </w:trPr>
        <w:tc>
          <w:tcPr>
            <w:tcW w:w="4950" w:type="dxa"/>
            <w:shd w:val="clear" w:color="auto" w:fill="E2EFD9" w:themeFill="accent6" w:themeFillTint="33"/>
          </w:tcPr>
          <w:p w14:paraId="4659DF39"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Assess </w:t>
            </w:r>
            <w:r w:rsidRPr="00BD6BD0">
              <w:rPr>
                <w:rFonts w:asciiTheme="minorHAnsi" w:hAnsiTheme="minorHAnsi" w:cstheme="minorHAnsi"/>
                <w:b/>
                <w:bCs/>
                <w:sz w:val="20"/>
                <w:szCs w:val="20"/>
              </w:rPr>
              <w:t>priorities of care</w:t>
            </w:r>
            <w:r w:rsidRPr="00DA225D">
              <w:rPr>
                <w:rFonts w:asciiTheme="minorHAnsi" w:hAnsiTheme="minorHAnsi" w:cstheme="minorHAnsi"/>
                <w:sz w:val="20"/>
                <w:szCs w:val="20"/>
              </w:rPr>
              <w:t xml:space="preserve"> for individual patients across the continuum of care—in-office visits, emergency, hospital, and other settings, balancing the preferences of patients and medical priorities.</w:t>
            </w:r>
          </w:p>
        </w:tc>
        <w:tc>
          <w:tcPr>
            <w:tcW w:w="8550" w:type="dxa"/>
            <w:vMerge w:val="restart"/>
            <w:shd w:val="clear" w:color="auto" w:fill="DEEAF6" w:themeFill="accent5" w:themeFillTint="33"/>
          </w:tcPr>
          <w:p w14:paraId="00D57902" w14:textId="750A6627" w:rsidR="00AD4D1B" w:rsidRPr="00AD6934" w:rsidRDefault="00AD4D1B" w:rsidP="004F0451">
            <w:pPr>
              <w:pStyle w:val="NormalWeb"/>
              <w:numPr>
                <w:ilvl w:val="0"/>
                <w:numId w:val="32"/>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sidR="00474CAC">
              <w:rPr>
                <w:rFonts w:asciiTheme="minorHAnsi" w:hAnsiTheme="minorHAnsi" w:cstheme="minorHAnsi"/>
                <w:color w:val="333333"/>
                <w:sz w:val="20"/>
                <w:szCs w:val="20"/>
              </w:rPr>
              <w:t>documented in a</w:t>
            </w:r>
            <w:r w:rsidR="00474CAC"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r w:rsidRPr="00AD6934">
              <w:rPr>
                <w:rFonts w:asciiTheme="minorHAnsi" w:hAnsiTheme="minorHAnsi" w:cstheme="minorHAnsi"/>
                <w:color w:val="333333"/>
                <w:sz w:val="20"/>
                <w:szCs w:val="20"/>
              </w:rPr>
              <w:t xml:space="preserve"> </w:t>
            </w:r>
          </w:p>
          <w:p w14:paraId="188FF967" w14:textId="62A2E78F" w:rsidR="00AD4D1B" w:rsidRDefault="00AD4D1B" w:rsidP="004F0451">
            <w:pPr>
              <w:pStyle w:val="NormalWeb"/>
              <w:numPr>
                <w:ilvl w:val="0"/>
                <w:numId w:val="32"/>
              </w:numPr>
              <w:rPr>
                <w:rFonts w:asciiTheme="minorHAnsi" w:hAnsiTheme="minorHAnsi" w:cstheme="minorHAnsi"/>
                <w:color w:val="333333"/>
                <w:sz w:val="20"/>
                <w:szCs w:val="20"/>
              </w:rPr>
            </w:pPr>
            <w:r>
              <w:rPr>
                <w:rFonts w:asciiTheme="minorHAnsi" w:hAnsiTheme="minorHAnsi" w:cstheme="minorHAnsi"/>
                <w:color w:val="333333"/>
                <w:sz w:val="20"/>
                <w:szCs w:val="20"/>
              </w:rPr>
              <w:t>OSCE/S</w:t>
            </w:r>
            <w:r w:rsidR="00674638">
              <w:rPr>
                <w:rFonts w:asciiTheme="minorHAnsi" w:hAnsiTheme="minorHAnsi" w:cstheme="minorHAnsi"/>
                <w:color w:val="333333"/>
                <w:sz w:val="20"/>
                <w:szCs w:val="20"/>
              </w:rPr>
              <w:t>IM</w:t>
            </w:r>
          </w:p>
          <w:p w14:paraId="665F9652" w14:textId="77777777" w:rsidR="00AD4D1B" w:rsidRPr="00AD6934" w:rsidRDefault="00AD4D1B" w:rsidP="004F0451">
            <w:pPr>
              <w:pStyle w:val="NormalWeb"/>
              <w:numPr>
                <w:ilvl w:val="0"/>
                <w:numId w:val="32"/>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Add question addressing priorities of care for patients on evaluations across settings</w:t>
            </w:r>
          </w:p>
          <w:p w14:paraId="3BBE3C18" w14:textId="7A582874" w:rsidR="00AD4D1B" w:rsidRDefault="00AD4D1B" w:rsidP="004F0451">
            <w:pPr>
              <w:pStyle w:val="NormalWeb"/>
              <w:numPr>
                <w:ilvl w:val="0"/>
                <w:numId w:val="32"/>
              </w:numPr>
              <w:rPr>
                <w:rFonts w:asciiTheme="minorHAnsi" w:hAnsiTheme="minorHAnsi" w:cstheme="minorHAnsi"/>
                <w:color w:val="333333"/>
                <w:sz w:val="20"/>
                <w:szCs w:val="20"/>
              </w:rPr>
            </w:pPr>
            <w:r>
              <w:rPr>
                <w:rFonts w:asciiTheme="minorHAnsi" w:hAnsiTheme="minorHAnsi" w:cstheme="minorHAnsi"/>
                <w:color w:val="333333"/>
                <w:sz w:val="20"/>
                <w:szCs w:val="20"/>
              </w:rPr>
              <w:t>Multi-source F</w:t>
            </w:r>
            <w:r w:rsidR="00674638">
              <w:rPr>
                <w:rFonts w:asciiTheme="minorHAnsi" w:hAnsiTheme="minorHAnsi" w:cstheme="minorHAnsi"/>
                <w:color w:val="333333"/>
                <w:sz w:val="20"/>
                <w:szCs w:val="20"/>
              </w:rPr>
              <w:t xml:space="preserve">eedback/360 Evaluation </w:t>
            </w:r>
            <w:r>
              <w:rPr>
                <w:rFonts w:asciiTheme="minorHAnsi" w:hAnsiTheme="minorHAnsi" w:cstheme="minorHAnsi"/>
                <w:color w:val="333333"/>
                <w:sz w:val="20"/>
                <w:szCs w:val="20"/>
              </w:rPr>
              <w:t>including patient surveys.</w:t>
            </w:r>
          </w:p>
          <w:p w14:paraId="7C16AC14" w14:textId="53492145" w:rsidR="00AD4D1B" w:rsidRPr="003521BD" w:rsidRDefault="00AD4D1B" w:rsidP="004F0451">
            <w:pPr>
              <w:pStyle w:val="NormalWeb"/>
              <w:numPr>
                <w:ilvl w:val="0"/>
                <w:numId w:val="32"/>
              </w:numPr>
              <w:rPr>
                <w:rFonts w:asciiTheme="minorHAnsi" w:hAnsiTheme="minorHAnsi" w:cstheme="minorHAnsi"/>
                <w:color w:val="333333"/>
                <w:sz w:val="20"/>
                <w:szCs w:val="20"/>
              </w:rPr>
            </w:pPr>
            <w:r>
              <w:rPr>
                <w:rFonts w:asciiTheme="minorHAnsi" w:hAnsiTheme="minorHAnsi" w:cstheme="minorHAnsi"/>
                <w:color w:val="333333"/>
                <w:sz w:val="20"/>
                <w:szCs w:val="20"/>
              </w:rPr>
              <w:t>OSCE/SIM</w:t>
            </w:r>
          </w:p>
        </w:tc>
      </w:tr>
      <w:tr w:rsidR="00AD4D1B" w:rsidRPr="00890533" w14:paraId="7007A35A" w14:textId="77777777" w:rsidTr="008D356F">
        <w:trPr>
          <w:trHeight w:val="548"/>
        </w:trPr>
        <w:tc>
          <w:tcPr>
            <w:tcW w:w="4950" w:type="dxa"/>
            <w:shd w:val="clear" w:color="auto" w:fill="FFF2CC" w:themeFill="accent4" w:themeFillTint="33"/>
          </w:tcPr>
          <w:p w14:paraId="77D014F9"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04C18E38"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-1,2,4   </w:t>
            </w:r>
            <w:r w:rsidRPr="00045F39">
              <w:rPr>
                <w:rFonts w:asciiTheme="minorHAnsi" w:hAnsiTheme="minorHAnsi" w:cstheme="minorHAnsi"/>
                <w:b/>
                <w:bCs/>
                <w:color w:val="333333"/>
                <w:sz w:val="20"/>
                <w:szCs w:val="20"/>
              </w:rPr>
              <w:t>MK-</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7A5056">
              <w:rPr>
                <w:rFonts w:asciiTheme="minorHAnsi" w:hAnsiTheme="minorHAnsi" w:cstheme="minorHAnsi"/>
                <w:b/>
                <w:bCs/>
                <w:color w:val="333333"/>
                <w:sz w:val="20"/>
                <w:szCs w:val="20"/>
              </w:rPr>
              <w:t>Prof-</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w:t>
            </w:r>
          </w:p>
        </w:tc>
        <w:tc>
          <w:tcPr>
            <w:tcW w:w="8550" w:type="dxa"/>
            <w:vMerge/>
            <w:shd w:val="clear" w:color="auto" w:fill="DEEAF6" w:themeFill="accent5" w:themeFillTint="33"/>
          </w:tcPr>
          <w:p w14:paraId="1079B444"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4B0DB5D3" w14:textId="77777777" w:rsidTr="00234EF0">
        <w:trPr>
          <w:trHeight w:val="144"/>
        </w:trPr>
        <w:tc>
          <w:tcPr>
            <w:tcW w:w="13500" w:type="dxa"/>
            <w:gridSpan w:val="2"/>
            <w:shd w:val="clear" w:color="auto" w:fill="FBE4D5" w:themeFill="accent2" w:themeFillTint="33"/>
          </w:tcPr>
          <w:p w14:paraId="15286DEC" w14:textId="77777777" w:rsidR="00234EF0" w:rsidRPr="00890533"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5CC441CC" w14:textId="77777777" w:rsidTr="008D356F">
        <w:trPr>
          <w:trHeight w:val="754"/>
        </w:trPr>
        <w:tc>
          <w:tcPr>
            <w:tcW w:w="4950" w:type="dxa"/>
            <w:shd w:val="clear" w:color="auto" w:fill="E2EFD9" w:themeFill="accent6" w:themeFillTint="33"/>
          </w:tcPr>
          <w:p w14:paraId="7012A223" w14:textId="77777777" w:rsidR="00AD4D1B" w:rsidRPr="00DA225D" w:rsidRDefault="00AD4D1B" w:rsidP="00790CB3">
            <w:pPr>
              <w:pStyle w:val="NormalWeb"/>
              <w:numPr>
                <w:ilvl w:val="0"/>
                <w:numId w:val="1"/>
              </w:numPr>
              <w:spacing w:after="0" w:afterAutospacing="0"/>
              <w:ind w:left="0"/>
              <w:rPr>
                <w:rFonts w:asciiTheme="minorHAnsi" w:hAnsiTheme="minorHAnsi" w:cstheme="minorHAnsi"/>
                <w:sz w:val="20"/>
                <w:szCs w:val="20"/>
              </w:rPr>
            </w:pPr>
            <w:r w:rsidRPr="00DA225D">
              <w:rPr>
                <w:rFonts w:asciiTheme="minorHAnsi" w:hAnsiTheme="minorHAnsi" w:cstheme="minorHAnsi"/>
                <w:sz w:val="20"/>
                <w:szCs w:val="20"/>
              </w:rPr>
              <w:t xml:space="preserve">Evaluate, diagnose, and manage patients with </w:t>
            </w:r>
            <w:r w:rsidRPr="004D722C">
              <w:rPr>
                <w:rFonts w:asciiTheme="minorHAnsi" w:hAnsiTheme="minorHAnsi" w:cstheme="minorHAnsi"/>
                <w:b/>
                <w:bCs/>
                <w:sz w:val="20"/>
                <w:szCs w:val="20"/>
              </w:rPr>
              <w:t xml:space="preserve">undifferentiated </w:t>
            </w:r>
            <w:r w:rsidRPr="00DA225D">
              <w:rPr>
                <w:rFonts w:asciiTheme="minorHAnsi" w:hAnsiTheme="minorHAnsi" w:cstheme="minorHAnsi"/>
                <w:sz w:val="20"/>
                <w:szCs w:val="20"/>
              </w:rPr>
              <w:t xml:space="preserve">symptoms, </w:t>
            </w:r>
            <w:r w:rsidRPr="004D722C">
              <w:rPr>
                <w:rFonts w:asciiTheme="minorHAnsi" w:hAnsiTheme="minorHAnsi" w:cstheme="minorHAnsi"/>
                <w:b/>
                <w:bCs/>
                <w:sz w:val="20"/>
                <w:szCs w:val="20"/>
              </w:rPr>
              <w:t xml:space="preserve">chronic </w:t>
            </w:r>
            <w:r w:rsidRPr="00DA225D">
              <w:rPr>
                <w:rFonts w:asciiTheme="minorHAnsi" w:hAnsiTheme="minorHAnsi" w:cstheme="minorHAnsi"/>
                <w:sz w:val="20"/>
                <w:szCs w:val="20"/>
              </w:rPr>
              <w:t>medical conditions, and multiple comorbidities.</w:t>
            </w:r>
          </w:p>
        </w:tc>
        <w:tc>
          <w:tcPr>
            <w:tcW w:w="8550" w:type="dxa"/>
            <w:vMerge w:val="restart"/>
            <w:shd w:val="clear" w:color="auto" w:fill="DEEAF6" w:themeFill="accent5" w:themeFillTint="33"/>
          </w:tcPr>
          <w:p w14:paraId="15E30F08" w14:textId="2AFDD211" w:rsidR="00AD4D1B" w:rsidRDefault="00AD4D1B" w:rsidP="004F0451">
            <w:pPr>
              <w:pStyle w:val="NormalWeb"/>
              <w:numPr>
                <w:ilvl w:val="0"/>
                <w:numId w:val="34"/>
              </w:numPr>
              <w:rPr>
                <w:rFonts w:asciiTheme="minorHAnsi" w:hAnsiTheme="minorHAnsi" w:cstheme="minorHAnsi"/>
                <w:color w:val="333333"/>
                <w:sz w:val="20"/>
                <w:szCs w:val="20"/>
              </w:rPr>
            </w:pPr>
            <w:r w:rsidRPr="00FA415A">
              <w:rPr>
                <w:rFonts w:asciiTheme="minorHAnsi" w:hAnsiTheme="minorHAnsi" w:cstheme="minorHAnsi"/>
                <w:color w:val="333333"/>
                <w:sz w:val="20"/>
                <w:szCs w:val="20"/>
              </w:rPr>
              <w:t xml:space="preserve">Direct Observation </w:t>
            </w:r>
            <w:r w:rsidR="00474CAC">
              <w:rPr>
                <w:rFonts w:asciiTheme="minorHAnsi" w:hAnsiTheme="minorHAnsi" w:cstheme="minorHAnsi"/>
                <w:color w:val="333333"/>
                <w:sz w:val="20"/>
                <w:szCs w:val="20"/>
              </w:rPr>
              <w:t>documented in a</w:t>
            </w:r>
            <w:r w:rsidR="00474CAC" w:rsidRPr="00483D88">
              <w:rPr>
                <w:rFonts w:asciiTheme="minorHAnsi" w:hAnsiTheme="minorHAnsi" w:cstheme="minorHAnsi"/>
                <w:color w:val="333333"/>
                <w:sz w:val="20"/>
                <w:szCs w:val="20"/>
              </w:rPr>
              <w:t xml:space="preserve"> </w:t>
            </w:r>
            <w:r w:rsidRPr="00FA415A">
              <w:rPr>
                <w:rFonts w:asciiTheme="minorHAnsi" w:hAnsiTheme="minorHAnsi" w:cstheme="minorHAnsi"/>
                <w:color w:val="333333"/>
                <w:sz w:val="20"/>
                <w:szCs w:val="20"/>
              </w:rPr>
              <w:t>Mobile App</w:t>
            </w:r>
          </w:p>
          <w:p w14:paraId="42C45230" w14:textId="77777777" w:rsidR="00AD4D1B" w:rsidRDefault="00AD4D1B" w:rsidP="004F0451">
            <w:pPr>
              <w:pStyle w:val="NormalWeb"/>
              <w:numPr>
                <w:ilvl w:val="0"/>
                <w:numId w:val="3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Shift Evals in continuity clinic addressing these patients </w:t>
            </w:r>
          </w:p>
          <w:p w14:paraId="0091E2B1" w14:textId="77777777" w:rsidR="00AD4D1B" w:rsidRDefault="00AD4D1B" w:rsidP="004F0451">
            <w:pPr>
              <w:pStyle w:val="NormalWeb"/>
              <w:numPr>
                <w:ilvl w:val="0"/>
                <w:numId w:val="3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Reports on outcomes of care with common chronic illnesses</w:t>
            </w:r>
          </w:p>
          <w:p w14:paraId="77B25F50" w14:textId="41C651D2" w:rsidR="00AD4D1B" w:rsidRDefault="00AD4D1B" w:rsidP="004F0451">
            <w:pPr>
              <w:pStyle w:val="NormalWeb"/>
              <w:numPr>
                <w:ilvl w:val="0"/>
                <w:numId w:val="34"/>
              </w:numPr>
              <w:rPr>
                <w:rFonts w:asciiTheme="minorHAnsi" w:hAnsiTheme="minorHAnsi" w:cstheme="minorHAnsi"/>
                <w:color w:val="333333"/>
                <w:sz w:val="20"/>
                <w:szCs w:val="20"/>
              </w:rPr>
            </w:pPr>
            <w:r w:rsidRPr="00AD6934">
              <w:rPr>
                <w:rFonts w:asciiTheme="minorHAnsi" w:hAnsiTheme="minorHAnsi" w:cstheme="minorHAnsi"/>
                <w:color w:val="333333"/>
                <w:sz w:val="20"/>
                <w:szCs w:val="20"/>
              </w:rPr>
              <w:t>Chart stimulated recall</w:t>
            </w:r>
            <w:r>
              <w:rPr>
                <w:rFonts w:asciiTheme="minorHAnsi" w:hAnsiTheme="minorHAnsi" w:cstheme="minorHAnsi"/>
                <w:color w:val="333333"/>
                <w:sz w:val="20"/>
                <w:szCs w:val="20"/>
              </w:rPr>
              <w:t xml:space="preserve"> (CSR)</w:t>
            </w:r>
          </w:p>
          <w:p w14:paraId="10FF770E" w14:textId="77777777" w:rsidR="00AD4D1B" w:rsidRPr="00AD6934" w:rsidRDefault="00AD4D1B" w:rsidP="004F0451">
            <w:pPr>
              <w:pStyle w:val="NormalWeb"/>
              <w:numPr>
                <w:ilvl w:val="0"/>
                <w:numId w:val="34"/>
              </w:numPr>
              <w:spacing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Assessment of </w:t>
            </w:r>
            <w:r>
              <w:rPr>
                <w:rFonts w:asciiTheme="minorHAnsi" w:hAnsiTheme="minorHAnsi" w:cstheme="minorHAnsi"/>
                <w:color w:val="333333"/>
                <w:sz w:val="20"/>
                <w:szCs w:val="20"/>
              </w:rPr>
              <w:t>R</w:t>
            </w:r>
            <w:r w:rsidRPr="00AD6934">
              <w:rPr>
                <w:rFonts w:asciiTheme="minorHAnsi" w:hAnsiTheme="minorHAnsi" w:cstheme="minorHAnsi"/>
                <w:color w:val="333333"/>
                <w:sz w:val="20"/>
                <w:szCs w:val="20"/>
              </w:rPr>
              <w:t xml:space="preserve">easoning </w:t>
            </w:r>
            <w:r>
              <w:rPr>
                <w:rFonts w:asciiTheme="minorHAnsi" w:hAnsiTheme="minorHAnsi" w:cstheme="minorHAnsi"/>
                <w:color w:val="333333"/>
                <w:sz w:val="20"/>
                <w:szCs w:val="20"/>
              </w:rPr>
              <w:t>T</w:t>
            </w:r>
            <w:r w:rsidRPr="00AD6934">
              <w:rPr>
                <w:rFonts w:asciiTheme="minorHAnsi" w:hAnsiTheme="minorHAnsi" w:cstheme="minorHAnsi"/>
                <w:color w:val="333333"/>
                <w:sz w:val="20"/>
                <w:szCs w:val="20"/>
              </w:rPr>
              <w:t>ool</w:t>
            </w:r>
          </w:p>
        </w:tc>
      </w:tr>
      <w:tr w:rsidR="00AD4D1B" w:rsidRPr="00890533" w14:paraId="73FB0502" w14:textId="77777777" w:rsidTr="008D356F">
        <w:trPr>
          <w:trHeight w:val="503"/>
        </w:trPr>
        <w:tc>
          <w:tcPr>
            <w:tcW w:w="4950" w:type="dxa"/>
            <w:shd w:val="clear" w:color="auto" w:fill="FFF2CC" w:themeFill="accent4" w:themeFillTint="33"/>
          </w:tcPr>
          <w:p w14:paraId="701D0726"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24A8270E"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PC</w:t>
            </w:r>
            <w:r>
              <w:rPr>
                <w:rFonts w:asciiTheme="minorHAnsi" w:hAnsiTheme="minorHAnsi" w:cstheme="minorHAnsi"/>
                <w:color w:val="333333"/>
                <w:sz w:val="20"/>
                <w:szCs w:val="20"/>
              </w:rPr>
              <w:t xml:space="preserve">-2,4   </w:t>
            </w:r>
            <w:r w:rsidRPr="00045F39">
              <w:rPr>
                <w:rFonts w:asciiTheme="minorHAnsi" w:hAnsiTheme="minorHAnsi" w:cstheme="minorHAnsi"/>
                <w:b/>
                <w:bCs/>
                <w:color w:val="333333"/>
                <w:sz w:val="20"/>
                <w:szCs w:val="20"/>
              </w:rPr>
              <w:t>MK-</w:t>
            </w:r>
            <w:r>
              <w:rPr>
                <w:rFonts w:asciiTheme="minorHAnsi" w:hAnsiTheme="minorHAnsi" w:cstheme="minorHAnsi"/>
                <w:b/>
                <w:bCs/>
                <w:color w:val="333333"/>
                <w:sz w:val="20"/>
                <w:szCs w:val="20"/>
              </w:rPr>
              <w:t>1,</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-2  </w:t>
            </w:r>
            <w:r w:rsidRPr="00045F39">
              <w:rPr>
                <w:rFonts w:asciiTheme="minorHAnsi" w:hAnsiTheme="minorHAnsi" w:cstheme="minorHAnsi"/>
                <w:b/>
                <w:bCs/>
                <w:color w:val="333333"/>
                <w:sz w:val="20"/>
                <w:szCs w:val="20"/>
              </w:rPr>
              <w:t>PBLI-</w:t>
            </w:r>
            <w:r>
              <w:rPr>
                <w:rFonts w:asciiTheme="minorHAnsi" w:hAnsiTheme="minorHAnsi" w:cstheme="minorHAnsi"/>
                <w:color w:val="333333"/>
                <w:sz w:val="20"/>
                <w:szCs w:val="20"/>
              </w:rPr>
              <w:t xml:space="preserve">1  </w:t>
            </w:r>
            <w:r w:rsidRPr="00045F39">
              <w:rPr>
                <w:rFonts w:asciiTheme="minorHAnsi" w:hAnsiTheme="minorHAnsi" w:cstheme="minorHAnsi"/>
                <w:b/>
                <w:bCs/>
                <w:color w:val="333333"/>
                <w:sz w:val="20"/>
                <w:szCs w:val="20"/>
              </w:rPr>
              <w:t>ICS-</w:t>
            </w:r>
            <w:r>
              <w:rPr>
                <w:rFonts w:asciiTheme="minorHAnsi" w:hAnsiTheme="minorHAnsi" w:cstheme="minorHAnsi"/>
                <w:color w:val="333333"/>
                <w:sz w:val="20"/>
                <w:szCs w:val="20"/>
              </w:rPr>
              <w:t>1,3</w:t>
            </w:r>
          </w:p>
        </w:tc>
        <w:tc>
          <w:tcPr>
            <w:tcW w:w="8550" w:type="dxa"/>
            <w:vMerge/>
            <w:shd w:val="clear" w:color="auto" w:fill="DEEAF6" w:themeFill="accent5" w:themeFillTint="33"/>
          </w:tcPr>
          <w:p w14:paraId="61EF0D70" w14:textId="77777777" w:rsidR="00AD4D1B" w:rsidRPr="00890533"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p>
        </w:tc>
      </w:tr>
      <w:tr w:rsidR="00234EF0" w:rsidRPr="00890533" w14:paraId="03FC00AF" w14:textId="77777777" w:rsidTr="00234EF0">
        <w:trPr>
          <w:trHeight w:val="144"/>
        </w:trPr>
        <w:tc>
          <w:tcPr>
            <w:tcW w:w="4950" w:type="dxa"/>
            <w:shd w:val="clear" w:color="auto" w:fill="FBE4D5" w:themeFill="accent2" w:themeFillTint="33"/>
          </w:tcPr>
          <w:p w14:paraId="2045830D" w14:textId="77777777" w:rsidR="00234EF0" w:rsidRDefault="00234EF0" w:rsidP="00790CB3">
            <w:pPr>
              <w:pStyle w:val="NormalWeb"/>
              <w:spacing w:before="0" w:beforeAutospacing="0" w:after="0" w:afterAutospacing="0"/>
              <w:rPr>
                <w:rFonts w:asciiTheme="minorHAnsi" w:hAnsiTheme="minorHAnsi" w:cstheme="minorHAnsi"/>
                <w:b/>
                <w:bCs/>
                <w:color w:val="333333"/>
                <w:sz w:val="20"/>
                <w:szCs w:val="20"/>
              </w:rPr>
            </w:pPr>
          </w:p>
        </w:tc>
        <w:tc>
          <w:tcPr>
            <w:tcW w:w="8550" w:type="dxa"/>
            <w:shd w:val="clear" w:color="auto" w:fill="FBE4D5" w:themeFill="accent2" w:themeFillTint="33"/>
          </w:tcPr>
          <w:p w14:paraId="25C14EE2" w14:textId="77777777" w:rsidR="00234EF0" w:rsidRPr="00890533" w:rsidRDefault="00234EF0" w:rsidP="00234EF0">
            <w:pPr>
              <w:pStyle w:val="NormalWeb"/>
              <w:spacing w:before="0" w:beforeAutospacing="0" w:after="0" w:afterAutospacing="0"/>
              <w:ind w:left="360"/>
              <w:rPr>
                <w:rFonts w:asciiTheme="minorHAnsi" w:hAnsiTheme="minorHAnsi" w:cstheme="minorHAnsi"/>
                <w:color w:val="333333"/>
                <w:sz w:val="20"/>
                <w:szCs w:val="20"/>
              </w:rPr>
            </w:pPr>
          </w:p>
        </w:tc>
      </w:tr>
      <w:tr w:rsidR="00AD4D1B" w:rsidRPr="00890533" w14:paraId="4FB4EE14" w14:textId="77777777" w:rsidTr="008D356F">
        <w:trPr>
          <w:trHeight w:val="908"/>
        </w:trPr>
        <w:tc>
          <w:tcPr>
            <w:tcW w:w="4950" w:type="dxa"/>
            <w:shd w:val="clear" w:color="auto" w:fill="E2EFD9" w:themeFill="accent6" w:themeFillTint="33"/>
          </w:tcPr>
          <w:p w14:paraId="7FFC0C9E" w14:textId="77777777" w:rsidR="00AD4D1B" w:rsidRPr="005C233F" w:rsidRDefault="00AD4D1B" w:rsidP="00790CB3">
            <w:pPr>
              <w:pStyle w:val="NormalWeb"/>
              <w:numPr>
                <w:ilvl w:val="0"/>
                <w:numId w:val="1"/>
              </w:numPr>
              <w:spacing w:after="0" w:afterAutospacing="0"/>
              <w:ind w:left="0"/>
              <w:rPr>
                <w:sz w:val="20"/>
                <w:szCs w:val="20"/>
              </w:rPr>
            </w:pPr>
            <w:r w:rsidRPr="004D722C">
              <w:rPr>
                <w:rFonts w:ascii="Calibri" w:hAnsi="Calibri" w:cs="Calibri"/>
                <w:b/>
                <w:bCs/>
                <w:sz w:val="20"/>
                <w:szCs w:val="20"/>
              </w:rPr>
              <w:t>Effectively lead</w:t>
            </w:r>
            <w:r w:rsidRPr="005C233F">
              <w:rPr>
                <w:rFonts w:ascii="Calibri" w:hAnsi="Calibri" w:cs="Calibri"/>
                <w:sz w:val="20"/>
                <w:szCs w:val="20"/>
              </w:rPr>
              <w:t xml:space="preserve">, manage, and participate in </w:t>
            </w:r>
            <w:r w:rsidRPr="004D722C">
              <w:rPr>
                <w:rFonts w:ascii="Calibri" w:hAnsi="Calibri" w:cs="Calibri"/>
                <w:b/>
                <w:bCs/>
                <w:sz w:val="20"/>
                <w:szCs w:val="20"/>
              </w:rPr>
              <w:t xml:space="preserve">teams </w:t>
            </w:r>
            <w:r w:rsidRPr="005C233F">
              <w:rPr>
                <w:rFonts w:ascii="Calibri" w:hAnsi="Calibri" w:cs="Calibri"/>
                <w:sz w:val="20"/>
                <w:szCs w:val="20"/>
              </w:rPr>
              <w:t>that provide care and improve outcomes for the</w:t>
            </w:r>
            <w:r>
              <w:rPr>
                <w:rFonts w:ascii="Calibri" w:hAnsi="Calibri" w:cs="Calibri"/>
                <w:sz w:val="20"/>
                <w:szCs w:val="20"/>
              </w:rPr>
              <w:t xml:space="preserve"> </w:t>
            </w:r>
            <w:r w:rsidRPr="005C233F">
              <w:rPr>
                <w:rFonts w:ascii="Calibri" w:hAnsi="Calibri" w:cs="Calibri"/>
                <w:sz w:val="20"/>
                <w:szCs w:val="20"/>
              </w:rPr>
              <w:t xml:space="preserve">diverse populations and communities they serve </w:t>
            </w:r>
          </w:p>
        </w:tc>
        <w:tc>
          <w:tcPr>
            <w:tcW w:w="8550" w:type="dxa"/>
            <w:vMerge w:val="restart"/>
            <w:shd w:val="clear" w:color="auto" w:fill="DEEAF6" w:themeFill="accent5" w:themeFillTint="33"/>
          </w:tcPr>
          <w:p w14:paraId="037D0303" w14:textId="66709F3B"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AD6934">
              <w:rPr>
                <w:rFonts w:asciiTheme="minorHAnsi" w:hAnsiTheme="minorHAnsi" w:cstheme="minorHAnsi"/>
                <w:color w:val="333333"/>
                <w:sz w:val="20"/>
                <w:szCs w:val="20"/>
              </w:rPr>
              <w:t xml:space="preserve">Direct observation </w:t>
            </w:r>
            <w:r w:rsidR="00474CAC">
              <w:rPr>
                <w:rFonts w:asciiTheme="minorHAnsi" w:hAnsiTheme="minorHAnsi" w:cstheme="minorHAnsi"/>
                <w:color w:val="333333"/>
                <w:sz w:val="20"/>
                <w:szCs w:val="20"/>
              </w:rPr>
              <w:t>documented in a</w:t>
            </w:r>
            <w:r w:rsidR="00474CAC" w:rsidRPr="00483D88">
              <w:rPr>
                <w:rFonts w:asciiTheme="minorHAnsi" w:hAnsiTheme="minorHAnsi" w:cstheme="minorHAnsi"/>
                <w:color w:val="333333"/>
                <w:sz w:val="20"/>
                <w:szCs w:val="20"/>
              </w:rPr>
              <w:t xml:space="preserve"> </w:t>
            </w:r>
            <w:r>
              <w:rPr>
                <w:rFonts w:asciiTheme="minorHAnsi" w:hAnsiTheme="minorHAnsi" w:cstheme="minorHAnsi"/>
                <w:color w:val="333333"/>
                <w:sz w:val="20"/>
                <w:szCs w:val="20"/>
              </w:rPr>
              <w:t>Mobile App</w:t>
            </w:r>
          </w:p>
          <w:p w14:paraId="6DE93612" w14:textId="15B6D4EF" w:rsidR="00AD4D1B"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8611A">
              <w:rPr>
                <w:rFonts w:asciiTheme="minorHAnsi" w:hAnsiTheme="minorHAnsi" w:cstheme="minorHAnsi"/>
                <w:color w:val="333333"/>
                <w:sz w:val="20"/>
                <w:szCs w:val="20"/>
              </w:rPr>
              <w:t>Multi-source F</w:t>
            </w:r>
            <w:r w:rsidR="00674638">
              <w:rPr>
                <w:rFonts w:asciiTheme="minorHAnsi" w:hAnsiTheme="minorHAnsi" w:cstheme="minorHAnsi"/>
                <w:color w:val="333333"/>
                <w:sz w:val="20"/>
                <w:szCs w:val="20"/>
              </w:rPr>
              <w:t>eedback</w:t>
            </w:r>
            <w:r w:rsidRPr="0088611A">
              <w:rPr>
                <w:rFonts w:asciiTheme="minorHAnsi" w:hAnsiTheme="minorHAnsi" w:cstheme="minorHAnsi"/>
                <w:color w:val="333333"/>
                <w:sz w:val="20"/>
                <w:szCs w:val="20"/>
              </w:rPr>
              <w:t xml:space="preserve"> </w:t>
            </w:r>
            <w:r>
              <w:rPr>
                <w:rFonts w:asciiTheme="minorHAnsi" w:hAnsiTheme="minorHAnsi" w:cstheme="minorHAnsi"/>
                <w:color w:val="333333"/>
                <w:sz w:val="20"/>
                <w:szCs w:val="20"/>
              </w:rPr>
              <w:t>/ 360 Evaluation</w:t>
            </w:r>
          </w:p>
          <w:p w14:paraId="62783D28" w14:textId="2AAEA4F7" w:rsidR="00AD4D1B" w:rsidRPr="003521BD" w:rsidRDefault="00AD4D1B" w:rsidP="004F0451">
            <w:pPr>
              <w:pStyle w:val="NormalWeb"/>
              <w:numPr>
                <w:ilvl w:val="0"/>
                <w:numId w:val="14"/>
              </w:numPr>
              <w:rPr>
                <w:rFonts w:asciiTheme="minorHAnsi" w:hAnsiTheme="minorHAnsi" w:cstheme="minorHAnsi"/>
                <w:color w:val="333333"/>
                <w:sz w:val="20"/>
                <w:szCs w:val="20"/>
              </w:rPr>
            </w:pPr>
            <w:r w:rsidRPr="0088611A">
              <w:rPr>
                <w:rFonts w:asciiTheme="minorHAnsi" w:hAnsiTheme="minorHAnsi" w:cstheme="minorHAnsi"/>
                <w:color w:val="333333"/>
                <w:sz w:val="20"/>
                <w:szCs w:val="20"/>
              </w:rPr>
              <w:t>End of rotation evals where resident functions as part of a team</w:t>
            </w:r>
          </w:p>
          <w:p w14:paraId="26CC4248" w14:textId="77777777" w:rsidR="00AD4D1B" w:rsidRPr="0088611A" w:rsidRDefault="00AD4D1B" w:rsidP="004F0451">
            <w:pPr>
              <w:pStyle w:val="NormalWeb"/>
              <w:numPr>
                <w:ilvl w:val="0"/>
                <w:numId w:val="14"/>
              </w:numPr>
              <w:spacing w:before="0" w:beforeAutospacing="0" w:after="0" w:afterAutospacing="0"/>
              <w:rPr>
                <w:rFonts w:asciiTheme="minorHAnsi" w:hAnsiTheme="minorHAnsi" w:cstheme="minorHAnsi"/>
                <w:b/>
                <w:bCs/>
                <w:color w:val="333333"/>
                <w:sz w:val="20"/>
                <w:szCs w:val="20"/>
              </w:rPr>
            </w:pPr>
            <w:r w:rsidRPr="0088611A">
              <w:rPr>
                <w:rFonts w:asciiTheme="minorHAnsi" w:hAnsiTheme="minorHAnsi" w:cstheme="minorHAnsi"/>
                <w:sz w:val="20"/>
                <w:szCs w:val="20"/>
              </w:rPr>
              <w:t>Teamwork effectiveness assessment module (TEAM)-ACGME</w:t>
            </w:r>
          </w:p>
          <w:p w14:paraId="748E22E5" w14:textId="77777777" w:rsidR="00AD4D1B" w:rsidRPr="00C334D0" w:rsidRDefault="00AD4D1B" w:rsidP="004F0451">
            <w:pPr>
              <w:pStyle w:val="NormalWeb"/>
              <w:numPr>
                <w:ilvl w:val="0"/>
                <w:numId w:val="14"/>
              </w:numPr>
              <w:spacing w:before="0" w:beforeAutospacing="0" w:after="0" w:afterAutospacing="0"/>
              <w:rPr>
                <w:rFonts w:asciiTheme="minorHAnsi" w:hAnsiTheme="minorHAnsi" w:cstheme="minorHAnsi"/>
                <w:color w:val="333333"/>
                <w:sz w:val="20"/>
                <w:szCs w:val="20"/>
              </w:rPr>
            </w:pPr>
            <w:r w:rsidRPr="0088611A">
              <w:rPr>
                <w:rFonts w:asciiTheme="minorHAnsi" w:hAnsiTheme="minorHAnsi" w:cstheme="minorHAnsi"/>
                <w:color w:val="333333"/>
                <w:sz w:val="20"/>
                <w:szCs w:val="20"/>
              </w:rPr>
              <w:t>Completion of related QI project</w:t>
            </w:r>
          </w:p>
        </w:tc>
      </w:tr>
      <w:tr w:rsidR="00AD4D1B" w:rsidRPr="00890533" w14:paraId="232DE217" w14:textId="77777777" w:rsidTr="008D356F">
        <w:trPr>
          <w:trHeight w:val="653"/>
        </w:trPr>
        <w:tc>
          <w:tcPr>
            <w:tcW w:w="4950" w:type="dxa"/>
            <w:shd w:val="clear" w:color="auto" w:fill="FFF2CC" w:themeFill="accent4" w:themeFillTint="33"/>
          </w:tcPr>
          <w:p w14:paraId="6B1E5A91" w14:textId="77777777" w:rsidR="00AD4D1B" w:rsidRDefault="00AD4D1B" w:rsidP="00790CB3">
            <w:pPr>
              <w:pStyle w:val="NormalWeb"/>
              <w:spacing w:before="0" w:beforeAutospacing="0" w:after="0" w:afterAutospacing="0"/>
              <w:rPr>
                <w:rFonts w:asciiTheme="minorHAnsi" w:hAnsiTheme="minorHAnsi" w:cstheme="minorHAnsi"/>
                <w:b/>
                <w:bCs/>
                <w:color w:val="333333"/>
                <w:sz w:val="20"/>
                <w:szCs w:val="20"/>
              </w:rPr>
            </w:pPr>
            <w:r>
              <w:rPr>
                <w:rFonts w:asciiTheme="minorHAnsi" w:hAnsiTheme="minorHAnsi" w:cstheme="minorHAnsi"/>
                <w:b/>
                <w:bCs/>
                <w:color w:val="333333"/>
                <w:sz w:val="20"/>
                <w:szCs w:val="20"/>
              </w:rPr>
              <w:t>Sub-comps (Level 4):</w:t>
            </w:r>
          </w:p>
          <w:p w14:paraId="06855CB3" w14:textId="77777777" w:rsidR="00AD4D1B" w:rsidRPr="004C05A6" w:rsidRDefault="00AD4D1B" w:rsidP="00790CB3">
            <w:pPr>
              <w:pStyle w:val="NormalWeb"/>
              <w:spacing w:before="0" w:beforeAutospacing="0" w:after="0" w:afterAutospacing="0"/>
              <w:rPr>
                <w:rFonts w:asciiTheme="minorHAnsi" w:hAnsiTheme="minorHAnsi" w:cstheme="minorHAnsi"/>
                <w:color w:val="333333"/>
                <w:sz w:val="20"/>
                <w:szCs w:val="20"/>
              </w:rPr>
            </w:pPr>
            <w:r w:rsidRPr="00045F39">
              <w:rPr>
                <w:rFonts w:asciiTheme="minorHAnsi" w:hAnsiTheme="minorHAnsi" w:cstheme="minorHAnsi"/>
                <w:b/>
                <w:bCs/>
                <w:color w:val="333333"/>
                <w:sz w:val="20"/>
                <w:szCs w:val="20"/>
              </w:rPr>
              <w:t>SBP</w:t>
            </w:r>
            <w:r>
              <w:rPr>
                <w:rFonts w:asciiTheme="minorHAnsi" w:hAnsiTheme="minorHAnsi" w:cstheme="minorHAnsi"/>
                <w:color w:val="333333"/>
                <w:sz w:val="20"/>
                <w:szCs w:val="20"/>
              </w:rPr>
              <w:t xml:space="preserve">-1,2,3. </w:t>
            </w:r>
            <w:r w:rsidRPr="007A5056">
              <w:rPr>
                <w:rFonts w:asciiTheme="minorHAnsi" w:hAnsiTheme="minorHAnsi" w:cstheme="minorHAnsi"/>
                <w:b/>
                <w:bCs/>
                <w:color w:val="333333"/>
                <w:sz w:val="20"/>
                <w:szCs w:val="20"/>
              </w:rPr>
              <w:t>Prof-</w:t>
            </w:r>
            <w:r w:rsidRPr="005417FF">
              <w:rPr>
                <w:rFonts w:asciiTheme="minorHAnsi" w:hAnsiTheme="minorHAnsi" w:cstheme="minorHAnsi"/>
                <w:color w:val="333333"/>
                <w:sz w:val="20"/>
                <w:szCs w:val="20"/>
              </w:rPr>
              <w:t>1</w:t>
            </w:r>
            <w:r>
              <w:rPr>
                <w:rFonts w:asciiTheme="minorHAnsi" w:hAnsiTheme="minorHAnsi" w:cstheme="minorHAnsi"/>
                <w:b/>
                <w:bCs/>
                <w:color w:val="333333"/>
                <w:sz w:val="20"/>
                <w:szCs w:val="20"/>
              </w:rPr>
              <w:t>,</w:t>
            </w:r>
            <w:r>
              <w:rPr>
                <w:rFonts w:asciiTheme="minorHAnsi" w:hAnsiTheme="minorHAnsi" w:cstheme="minorHAnsi"/>
                <w:color w:val="333333"/>
                <w:sz w:val="20"/>
                <w:szCs w:val="20"/>
              </w:rPr>
              <w:t xml:space="preserve">2,3  </w:t>
            </w:r>
            <w:r w:rsidRPr="00045F39">
              <w:rPr>
                <w:rFonts w:asciiTheme="minorHAnsi" w:hAnsiTheme="minorHAnsi" w:cstheme="minorHAnsi"/>
                <w:b/>
                <w:bCs/>
                <w:color w:val="333333"/>
                <w:sz w:val="20"/>
                <w:szCs w:val="20"/>
              </w:rPr>
              <w:t>ICS-</w:t>
            </w:r>
            <w:r>
              <w:rPr>
                <w:rFonts w:asciiTheme="minorHAnsi" w:hAnsiTheme="minorHAnsi" w:cstheme="minorHAnsi"/>
                <w:b/>
                <w:bCs/>
                <w:color w:val="333333"/>
                <w:sz w:val="20"/>
                <w:szCs w:val="20"/>
              </w:rPr>
              <w:t>2,3</w:t>
            </w:r>
          </w:p>
        </w:tc>
        <w:tc>
          <w:tcPr>
            <w:tcW w:w="8550" w:type="dxa"/>
            <w:vMerge/>
            <w:shd w:val="clear" w:color="auto" w:fill="DEEAF6" w:themeFill="accent5" w:themeFillTint="33"/>
          </w:tcPr>
          <w:p w14:paraId="4541E16B" w14:textId="77777777" w:rsidR="00AD4D1B" w:rsidRDefault="00AD4D1B" w:rsidP="00790CB3">
            <w:pPr>
              <w:pStyle w:val="NormalWeb"/>
              <w:numPr>
                <w:ilvl w:val="0"/>
                <w:numId w:val="4"/>
              </w:numPr>
              <w:spacing w:before="0" w:beforeAutospacing="0" w:after="0" w:afterAutospacing="0"/>
              <w:ind w:left="0"/>
              <w:rPr>
                <w:rFonts w:asciiTheme="minorHAnsi" w:hAnsiTheme="minorHAnsi" w:cstheme="minorHAnsi"/>
                <w:color w:val="333333"/>
                <w:sz w:val="20"/>
                <w:szCs w:val="20"/>
              </w:rPr>
            </w:pPr>
          </w:p>
        </w:tc>
      </w:tr>
    </w:tbl>
    <w:p w14:paraId="0BDFD551" w14:textId="77777777" w:rsidR="000571A9" w:rsidRDefault="000571A9" w:rsidP="00790CB3">
      <w:pPr>
        <w:rPr>
          <w:b/>
          <w:bCs/>
          <w:color w:val="000000" w:themeColor="text1"/>
          <w:u w:val="single"/>
        </w:rPr>
      </w:pPr>
    </w:p>
    <w:p w14:paraId="23DB295B" w14:textId="77777777" w:rsidR="000571A9" w:rsidRDefault="000571A9" w:rsidP="00726E1B">
      <w:pPr>
        <w:rPr>
          <w:b/>
          <w:bCs/>
          <w:color w:val="000000" w:themeColor="text1"/>
          <w:u w:val="single"/>
        </w:rPr>
      </w:pPr>
    </w:p>
    <w:p w14:paraId="6A263572" w14:textId="77777777" w:rsidR="00234EF0" w:rsidRDefault="00234EF0" w:rsidP="00726E1B">
      <w:pPr>
        <w:rPr>
          <w:b/>
          <w:bCs/>
          <w:color w:val="000000" w:themeColor="text1"/>
          <w:u w:val="single"/>
        </w:rPr>
      </w:pPr>
    </w:p>
    <w:p w14:paraId="404282D3" w14:textId="77777777" w:rsidR="00975448" w:rsidRDefault="00975448" w:rsidP="00726E1B">
      <w:pPr>
        <w:rPr>
          <w:b/>
          <w:bCs/>
          <w:color w:val="000000" w:themeColor="text1"/>
          <w:u w:val="single"/>
        </w:rPr>
      </w:pPr>
    </w:p>
    <w:p w14:paraId="4169181C" w14:textId="77777777" w:rsidR="00FD48D1" w:rsidRDefault="00FD48D1" w:rsidP="00726E1B">
      <w:pPr>
        <w:rPr>
          <w:b/>
          <w:bCs/>
          <w:color w:val="000000" w:themeColor="text1"/>
        </w:rPr>
        <w:sectPr w:rsidR="00FD48D1" w:rsidSect="00BD2963">
          <w:headerReference w:type="default" r:id="rId8"/>
          <w:pgSz w:w="15840" w:h="12240" w:orient="landscape"/>
          <w:pgMar w:top="1152" w:right="864" w:bottom="864" w:left="864" w:header="720" w:footer="720" w:gutter="0"/>
          <w:cols w:space="720"/>
          <w:docGrid w:linePitch="360"/>
        </w:sectPr>
      </w:pPr>
    </w:p>
    <w:p w14:paraId="031A9BC4" w14:textId="6D827154" w:rsidR="00726E1B" w:rsidRPr="00975448" w:rsidRDefault="00726E1B" w:rsidP="00726E1B">
      <w:pPr>
        <w:rPr>
          <w:b/>
          <w:bCs/>
          <w:color w:val="000000" w:themeColor="text1"/>
        </w:rPr>
      </w:pPr>
      <w:r w:rsidRPr="00975448">
        <w:rPr>
          <w:b/>
          <w:bCs/>
          <w:color w:val="000000" w:themeColor="text1"/>
        </w:rPr>
        <w:lastRenderedPageBreak/>
        <w:t>Standardized Assessment Tools:</w:t>
      </w:r>
    </w:p>
    <w:p w14:paraId="2ED663C7" w14:textId="77777777" w:rsidR="00726E1B" w:rsidRPr="00234EF0" w:rsidRDefault="00726E1B" w:rsidP="00726E1B">
      <w:pPr>
        <w:pStyle w:val="ListParagraph"/>
        <w:numPr>
          <w:ilvl w:val="0"/>
          <w:numId w:val="15"/>
        </w:numPr>
        <w:rPr>
          <w:rStyle w:val="Hyperlink"/>
          <w:color w:val="auto"/>
          <w:sz w:val="22"/>
          <w:szCs w:val="22"/>
          <w:u w:val="none"/>
        </w:rPr>
      </w:pPr>
      <w:r w:rsidRPr="00234EF0">
        <w:rPr>
          <w:sz w:val="22"/>
          <w:szCs w:val="22"/>
        </w:rPr>
        <w:t xml:space="preserve">Chart Stimulated Recall (CSR) - </w:t>
      </w:r>
      <w:hyperlink r:id="rId9" w:history="1">
        <w:r w:rsidRPr="00234EF0">
          <w:rPr>
            <w:rStyle w:val="Hyperlink"/>
            <w:sz w:val="22"/>
            <w:szCs w:val="22"/>
          </w:rPr>
          <w:t>https://www.ncbi.nlm.nih.gov/pmc/articles/PMC5821017/</w:t>
        </w:r>
      </w:hyperlink>
    </w:p>
    <w:p w14:paraId="71BE9E43" w14:textId="77777777" w:rsidR="00B77B5D" w:rsidRPr="00234EF0" w:rsidRDefault="00B77B5D" w:rsidP="00726E1B">
      <w:pPr>
        <w:pStyle w:val="ListParagraph"/>
        <w:numPr>
          <w:ilvl w:val="0"/>
          <w:numId w:val="15"/>
        </w:numPr>
        <w:rPr>
          <w:rStyle w:val="Hyperlink"/>
          <w:color w:val="auto"/>
          <w:sz w:val="22"/>
          <w:szCs w:val="22"/>
          <w:u w:val="none"/>
        </w:rPr>
      </w:pPr>
      <w:r w:rsidRPr="00234EF0">
        <w:rPr>
          <w:rStyle w:val="Hyperlink"/>
          <w:color w:val="auto"/>
          <w:sz w:val="22"/>
          <w:szCs w:val="22"/>
          <w:u w:val="none"/>
        </w:rPr>
        <w:t>Assessment of Reasoning</w:t>
      </w:r>
      <w:r w:rsidR="00DB3D10" w:rsidRPr="00234EF0">
        <w:rPr>
          <w:rStyle w:val="Hyperlink"/>
          <w:color w:val="auto"/>
          <w:sz w:val="22"/>
          <w:szCs w:val="22"/>
          <w:u w:val="none"/>
        </w:rPr>
        <w:t xml:space="preserve"> Tool (ART)</w:t>
      </w:r>
      <w:r w:rsidRPr="00234EF0">
        <w:rPr>
          <w:rStyle w:val="Hyperlink"/>
          <w:color w:val="auto"/>
          <w:sz w:val="22"/>
          <w:szCs w:val="22"/>
          <w:u w:val="none"/>
        </w:rPr>
        <w:t xml:space="preserve"> - </w:t>
      </w:r>
      <w:hyperlink r:id="rId10" w:history="1">
        <w:r w:rsidRPr="00234EF0">
          <w:rPr>
            <w:rStyle w:val="Hyperlink"/>
            <w:sz w:val="22"/>
            <w:szCs w:val="22"/>
          </w:rPr>
          <w:t>https://www.improvediagnosis.org/educatorresources/</w:t>
        </w:r>
      </w:hyperlink>
    </w:p>
    <w:p w14:paraId="38CA606F" w14:textId="77777777" w:rsidR="00281930" w:rsidRPr="00234EF0" w:rsidRDefault="00281930" w:rsidP="00281930">
      <w:pPr>
        <w:pStyle w:val="ListParagraph"/>
        <w:numPr>
          <w:ilvl w:val="0"/>
          <w:numId w:val="15"/>
        </w:numPr>
        <w:rPr>
          <w:rStyle w:val="Hyperlink"/>
          <w:color w:val="auto"/>
          <w:sz w:val="22"/>
          <w:szCs w:val="22"/>
          <w:u w:val="none"/>
        </w:rPr>
      </w:pPr>
      <w:r w:rsidRPr="00234EF0">
        <w:rPr>
          <w:sz w:val="22"/>
          <w:szCs w:val="22"/>
        </w:rPr>
        <w:t xml:space="preserve">Teamwork Effectiveness Assessment Module (TEAM) - </w:t>
      </w:r>
      <w:hyperlink r:id="rId11" w:history="1">
        <w:r w:rsidRPr="00234EF0">
          <w:rPr>
            <w:rStyle w:val="Hyperlink"/>
            <w:sz w:val="22"/>
            <w:szCs w:val="22"/>
          </w:rPr>
          <w:t>https://team.acgme.org/</w:t>
        </w:r>
      </w:hyperlink>
    </w:p>
    <w:p w14:paraId="46E251F9" w14:textId="77777777" w:rsidR="00B77B5D" w:rsidRPr="00234EF0" w:rsidRDefault="00281930" w:rsidP="00726E1B">
      <w:pPr>
        <w:pStyle w:val="ListParagraph"/>
        <w:numPr>
          <w:ilvl w:val="0"/>
          <w:numId w:val="15"/>
        </w:numPr>
        <w:rPr>
          <w:rStyle w:val="Hyperlink"/>
          <w:color w:val="auto"/>
          <w:sz w:val="22"/>
          <w:szCs w:val="22"/>
          <w:u w:val="none"/>
        </w:rPr>
      </w:pPr>
      <w:r w:rsidRPr="00234EF0">
        <w:rPr>
          <w:rStyle w:val="Hyperlink"/>
          <w:color w:val="auto"/>
          <w:sz w:val="22"/>
          <w:szCs w:val="22"/>
          <w:u w:val="none"/>
        </w:rPr>
        <w:t xml:space="preserve">Interprofessional Professionalism Toolkit:  </w:t>
      </w:r>
      <w:hyperlink r:id="rId12" w:history="1">
        <w:r w:rsidRPr="00234EF0">
          <w:rPr>
            <w:rStyle w:val="Hyperlink"/>
            <w:sz w:val="22"/>
            <w:szCs w:val="22"/>
          </w:rPr>
          <w:t>http://www.interprofessionalprofessionalism.org/toolkit.html</w:t>
        </w:r>
      </w:hyperlink>
    </w:p>
    <w:p w14:paraId="736F9A84" w14:textId="77777777" w:rsidR="00726E1B" w:rsidRPr="00234EF0" w:rsidRDefault="004C72B8" w:rsidP="00004C31">
      <w:pPr>
        <w:pStyle w:val="ListParagraph"/>
        <w:numPr>
          <w:ilvl w:val="0"/>
          <w:numId w:val="15"/>
        </w:numPr>
        <w:rPr>
          <w:rStyle w:val="Hyperlink"/>
          <w:color w:val="auto"/>
          <w:sz w:val="22"/>
          <w:szCs w:val="22"/>
          <w:u w:val="none"/>
        </w:rPr>
      </w:pPr>
      <w:r w:rsidRPr="00234EF0">
        <w:rPr>
          <w:rStyle w:val="Hyperlink"/>
          <w:color w:val="000000" w:themeColor="text1"/>
          <w:sz w:val="22"/>
          <w:szCs w:val="22"/>
          <w:u w:val="none"/>
        </w:rPr>
        <w:t xml:space="preserve">Procedural Competency Assessment Tools (PCAT) - </w:t>
      </w:r>
      <w:hyperlink r:id="rId13" w:history="1">
        <w:r w:rsidRPr="00234EF0">
          <w:rPr>
            <w:rStyle w:val="Hyperlink"/>
            <w:sz w:val="22"/>
            <w:szCs w:val="22"/>
          </w:rPr>
          <w:t>https://drive.google.com/drive/folders/0ByEi64WOjo99cDNzcDhtLVQ5Q2c?resourcekey=0-imsbPbGIDkrhAS7VQesGoQ</w:t>
        </w:r>
      </w:hyperlink>
    </w:p>
    <w:p w14:paraId="1B87AAB9" w14:textId="77777777" w:rsidR="00AC5A0B" w:rsidRPr="00234EF0" w:rsidRDefault="00AC5A0B" w:rsidP="00004C31">
      <w:pPr>
        <w:pStyle w:val="ListParagraph"/>
        <w:numPr>
          <w:ilvl w:val="0"/>
          <w:numId w:val="15"/>
        </w:numPr>
        <w:rPr>
          <w:rStyle w:val="Hyperlink"/>
          <w:color w:val="auto"/>
          <w:sz w:val="22"/>
          <w:szCs w:val="22"/>
          <w:u w:val="none"/>
        </w:rPr>
      </w:pPr>
      <w:r w:rsidRPr="00234EF0">
        <w:rPr>
          <w:rStyle w:val="Hyperlink"/>
          <w:color w:val="000000" w:themeColor="text1"/>
          <w:sz w:val="22"/>
          <w:szCs w:val="22"/>
          <w:u w:val="none"/>
        </w:rPr>
        <w:t>Patient Centered Observation Form (PCOF) -</w:t>
      </w:r>
      <w:r w:rsidRPr="00234EF0">
        <w:rPr>
          <w:rStyle w:val="Hyperlink"/>
          <w:color w:val="auto"/>
          <w:sz w:val="22"/>
          <w:szCs w:val="22"/>
          <w:u w:val="none"/>
        </w:rPr>
        <w:t xml:space="preserve"> </w:t>
      </w:r>
      <w:hyperlink r:id="rId14" w:history="1">
        <w:r w:rsidRPr="00234EF0">
          <w:rPr>
            <w:rStyle w:val="Hyperlink"/>
            <w:sz w:val="22"/>
            <w:szCs w:val="22"/>
          </w:rPr>
          <w:t>https://depts.washington.edu/fammed/pcof/wp-content/uploads/sites/8/2017/03/Clinician-PCOF-2016-version.pdf</w:t>
        </w:r>
      </w:hyperlink>
    </w:p>
    <w:p w14:paraId="3EAD3CEB" w14:textId="77777777" w:rsidR="00AC5A0B" w:rsidRPr="00975448" w:rsidRDefault="00AC5A0B" w:rsidP="00AC5A0B">
      <w:pPr>
        <w:pStyle w:val="ListParagraph"/>
        <w:rPr>
          <w:rStyle w:val="Hyperlink"/>
          <w:color w:val="auto"/>
          <w:sz w:val="16"/>
          <w:szCs w:val="16"/>
          <w:u w:val="none"/>
        </w:rPr>
      </w:pPr>
    </w:p>
    <w:p w14:paraId="1706E8AD" w14:textId="77777777" w:rsidR="004C72B8" w:rsidRPr="00975448" w:rsidRDefault="004C72B8" w:rsidP="00FA415A">
      <w:pPr>
        <w:pStyle w:val="ListParagraph"/>
        <w:rPr>
          <w:sz w:val="16"/>
          <w:szCs w:val="16"/>
        </w:rPr>
      </w:pPr>
    </w:p>
    <w:p w14:paraId="7A3FACD3" w14:textId="76EC00B3" w:rsidR="00B55EEC" w:rsidRPr="00975448" w:rsidRDefault="00726E1B" w:rsidP="00726E1B">
      <w:pPr>
        <w:rPr>
          <w:b/>
          <w:bCs/>
          <w:u w:val="single"/>
        </w:rPr>
      </w:pPr>
      <w:proofErr w:type="gramStart"/>
      <w:r w:rsidRPr="00975448">
        <w:rPr>
          <w:b/>
          <w:bCs/>
        </w:rPr>
        <w:t>New Innovation</w:t>
      </w:r>
      <w:proofErr w:type="gramEnd"/>
      <w:r w:rsidRPr="00975448">
        <w:rPr>
          <w:b/>
          <w:bCs/>
        </w:rPr>
        <w:t xml:space="preserve"> Evaluations:</w:t>
      </w:r>
      <w:r w:rsidR="00B55EEC" w:rsidRPr="00975448">
        <w:rPr>
          <w:b/>
          <w:bCs/>
        </w:rPr>
        <w:t xml:space="preserve">  </w:t>
      </w:r>
      <w:hyperlink r:id="rId15" w:history="1">
        <w:r w:rsidR="00975448" w:rsidRPr="003969BA">
          <w:rPr>
            <w:rStyle w:val="Hyperlink"/>
            <w:sz w:val="22"/>
            <w:szCs w:val="22"/>
          </w:rPr>
          <w:t>https://www.new-innov.com/Login/Home.aspx</w:t>
        </w:r>
      </w:hyperlink>
    </w:p>
    <w:p w14:paraId="77D6190E" w14:textId="56DD556B" w:rsidR="00397F37" w:rsidRPr="00234EF0" w:rsidRDefault="00726E1B" w:rsidP="00726E1B">
      <w:pPr>
        <w:rPr>
          <w:sz w:val="22"/>
          <w:szCs w:val="22"/>
        </w:rPr>
      </w:pPr>
      <w:r w:rsidRPr="00234EF0">
        <w:rPr>
          <w:sz w:val="22"/>
          <w:szCs w:val="22"/>
        </w:rPr>
        <w:t xml:space="preserve">The following </w:t>
      </w:r>
      <w:r w:rsidR="00474CAC" w:rsidRPr="00234EF0">
        <w:rPr>
          <w:sz w:val="22"/>
          <w:szCs w:val="22"/>
        </w:rPr>
        <w:t xml:space="preserve">assessments </w:t>
      </w:r>
      <w:r w:rsidRPr="00234EF0">
        <w:rPr>
          <w:sz w:val="22"/>
          <w:szCs w:val="22"/>
        </w:rPr>
        <w:t xml:space="preserve">are designed as a starting point for the most common types of </w:t>
      </w:r>
      <w:r w:rsidR="00474CAC" w:rsidRPr="00234EF0">
        <w:rPr>
          <w:sz w:val="22"/>
          <w:szCs w:val="22"/>
        </w:rPr>
        <w:t xml:space="preserve">assessments </w:t>
      </w:r>
      <w:r w:rsidRPr="00234EF0">
        <w:rPr>
          <w:sz w:val="22"/>
          <w:szCs w:val="22"/>
        </w:rPr>
        <w:t>needed for family medicine residency programs. These are all available</w:t>
      </w:r>
      <w:r w:rsidR="00474CAC" w:rsidRPr="00234EF0">
        <w:rPr>
          <w:sz w:val="22"/>
          <w:szCs w:val="22"/>
        </w:rPr>
        <w:t xml:space="preserve"> in</w:t>
      </w:r>
      <w:r w:rsidRPr="00234EF0">
        <w:rPr>
          <w:sz w:val="22"/>
          <w:szCs w:val="22"/>
        </w:rPr>
        <w:t xml:space="preserve"> New Innovations and have been mapped to sub-competencies</w:t>
      </w:r>
      <w:r w:rsidR="00474CAC" w:rsidRPr="00234EF0">
        <w:rPr>
          <w:sz w:val="22"/>
          <w:szCs w:val="22"/>
        </w:rPr>
        <w:t>,</w:t>
      </w:r>
      <w:r w:rsidRPr="00234EF0">
        <w:rPr>
          <w:sz w:val="22"/>
          <w:szCs w:val="22"/>
        </w:rPr>
        <w:t xml:space="preserve"> when applicable. They can be shared directly with programs and edited as needed within New </w:t>
      </w:r>
      <w:proofErr w:type="gramStart"/>
      <w:r w:rsidRPr="00234EF0">
        <w:rPr>
          <w:sz w:val="22"/>
          <w:szCs w:val="22"/>
        </w:rPr>
        <w:t>Innovations, or</w:t>
      </w:r>
      <w:proofErr w:type="gramEnd"/>
      <w:r w:rsidRPr="00234EF0">
        <w:rPr>
          <w:sz w:val="22"/>
          <w:szCs w:val="22"/>
        </w:rPr>
        <w:t xml:space="preserve"> recreated to use with other evaluation systems. </w:t>
      </w:r>
      <w:r w:rsidR="0058003E" w:rsidRPr="00234EF0">
        <w:rPr>
          <w:sz w:val="22"/>
          <w:szCs w:val="22"/>
        </w:rPr>
        <w:t xml:space="preserve">The examples are not intended to replace your existing evaluation </w:t>
      </w:r>
      <w:proofErr w:type="gramStart"/>
      <w:r w:rsidR="0058003E" w:rsidRPr="00234EF0">
        <w:rPr>
          <w:sz w:val="22"/>
          <w:szCs w:val="22"/>
        </w:rPr>
        <w:t>tools, but</w:t>
      </w:r>
      <w:proofErr w:type="gramEnd"/>
      <w:r w:rsidR="0058003E" w:rsidRPr="00234EF0">
        <w:rPr>
          <w:sz w:val="22"/>
          <w:szCs w:val="22"/>
        </w:rPr>
        <w:t xml:space="preserve"> can be used to supplement what you have</w:t>
      </w:r>
      <w:proofErr w:type="gramStart"/>
      <w:r w:rsidR="0058003E" w:rsidRPr="00234EF0">
        <w:rPr>
          <w:sz w:val="22"/>
          <w:szCs w:val="22"/>
        </w:rPr>
        <w:t xml:space="preserve"> These</w:t>
      </w:r>
      <w:proofErr w:type="gramEnd"/>
      <w:r w:rsidR="0058003E" w:rsidRPr="00234EF0">
        <w:rPr>
          <w:sz w:val="22"/>
          <w:szCs w:val="22"/>
        </w:rPr>
        <w:t xml:space="preserve"> can be accessed by contacting New Innovations directly. </w:t>
      </w:r>
    </w:p>
    <w:p w14:paraId="6B8C1868" w14:textId="77777777" w:rsidR="00AD7C58" w:rsidRPr="00234EF0" w:rsidRDefault="00AD7C58" w:rsidP="00726E1B">
      <w:pPr>
        <w:rPr>
          <w:sz w:val="22"/>
          <w:szCs w:val="22"/>
        </w:rPr>
      </w:pPr>
    </w:p>
    <w:p w14:paraId="78914464" w14:textId="64CB6DF8" w:rsidR="00726E1B" w:rsidRPr="00234EF0" w:rsidRDefault="00757781" w:rsidP="00726E1B">
      <w:pPr>
        <w:pStyle w:val="ListParagraph"/>
        <w:numPr>
          <w:ilvl w:val="0"/>
          <w:numId w:val="16"/>
        </w:numPr>
        <w:rPr>
          <w:sz w:val="22"/>
          <w:szCs w:val="22"/>
        </w:rPr>
      </w:pPr>
      <w:r w:rsidRPr="00234EF0">
        <w:rPr>
          <w:b/>
          <w:bCs/>
          <w:sz w:val="22"/>
          <w:szCs w:val="22"/>
        </w:rPr>
        <w:t xml:space="preserve">Assessment using </w:t>
      </w:r>
      <w:r w:rsidR="00726E1B" w:rsidRPr="00234EF0">
        <w:rPr>
          <w:b/>
          <w:bCs/>
          <w:sz w:val="22"/>
          <w:szCs w:val="22"/>
        </w:rPr>
        <w:t>Direct Observation</w:t>
      </w:r>
      <w:r w:rsidR="00726E1B" w:rsidRPr="00234EF0">
        <w:rPr>
          <w:sz w:val="22"/>
          <w:szCs w:val="22"/>
        </w:rPr>
        <w:t>–</w:t>
      </w:r>
      <w:r w:rsidR="00281930" w:rsidRPr="00234EF0">
        <w:rPr>
          <w:sz w:val="22"/>
          <w:szCs w:val="22"/>
        </w:rPr>
        <w:t xml:space="preserve"> </w:t>
      </w:r>
      <w:r w:rsidR="00281930" w:rsidRPr="00234EF0">
        <w:rPr>
          <w:b/>
          <w:bCs/>
          <w:sz w:val="22"/>
          <w:szCs w:val="22"/>
        </w:rPr>
        <w:t>Available to use On Demand as a Mobile App.</w:t>
      </w:r>
      <w:r w:rsidR="00281930" w:rsidRPr="00234EF0">
        <w:rPr>
          <w:sz w:val="22"/>
          <w:szCs w:val="22"/>
        </w:rPr>
        <w:t xml:space="preserve"> </w:t>
      </w:r>
      <w:r w:rsidR="00726E1B" w:rsidRPr="00234EF0">
        <w:rPr>
          <w:sz w:val="22"/>
          <w:szCs w:val="22"/>
        </w:rPr>
        <w:t>Can be used in multiple settings when faculty have directly observed all or part of an encounter. Each question is optional, allowing the evaluator to complete only the portions that were directly observed and skip those that are no</w:t>
      </w:r>
      <w:r w:rsidR="00234EF0">
        <w:rPr>
          <w:sz w:val="22"/>
          <w:szCs w:val="22"/>
        </w:rPr>
        <w:t>t</w:t>
      </w:r>
      <w:r w:rsidR="00726E1B" w:rsidRPr="00234EF0">
        <w:rPr>
          <w:sz w:val="22"/>
          <w:szCs w:val="22"/>
        </w:rPr>
        <w:t xml:space="preserve"> applicable. Rating scale is consistent with what is recommended for the new ACGME/ABFM Outcomes. </w:t>
      </w:r>
    </w:p>
    <w:p w14:paraId="77F99ED8" w14:textId="6A04DB39" w:rsidR="00281930" w:rsidRPr="00234EF0" w:rsidRDefault="00281930" w:rsidP="00281930">
      <w:pPr>
        <w:pStyle w:val="ListParagraph"/>
        <w:numPr>
          <w:ilvl w:val="0"/>
          <w:numId w:val="16"/>
        </w:numPr>
        <w:rPr>
          <w:sz w:val="22"/>
          <w:szCs w:val="22"/>
        </w:rPr>
      </w:pPr>
      <w:r w:rsidRPr="00234EF0">
        <w:rPr>
          <w:b/>
          <w:bCs/>
          <w:sz w:val="22"/>
          <w:szCs w:val="22"/>
        </w:rPr>
        <w:t>Feedback Form</w:t>
      </w:r>
      <w:r w:rsidRPr="00234EF0">
        <w:rPr>
          <w:sz w:val="22"/>
          <w:szCs w:val="22"/>
        </w:rPr>
        <w:t xml:space="preserve"> – </w:t>
      </w:r>
      <w:r w:rsidR="00975448">
        <w:rPr>
          <w:sz w:val="22"/>
          <w:szCs w:val="22"/>
        </w:rPr>
        <w:t>U</w:t>
      </w:r>
      <w:r w:rsidRPr="00234EF0">
        <w:rPr>
          <w:sz w:val="22"/>
          <w:szCs w:val="22"/>
        </w:rPr>
        <w:t xml:space="preserve">sed on demand in any setting where feedback is </w:t>
      </w:r>
      <w:proofErr w:type="gramStart"/>
      <w:r w:rsidRPr="00234EF0">
        <w:rPr>
          <w:sz w:val="22"/>
          <w:szCs w:val="22"/>
        </w:rPr>
        <w:t>given</w:t>
      </w:r>
      <w:proofErr w:type="gramEnd"/>
      <w:r w:rsidRPr="00234EF0">
        <w:rPr>
          <w:sz w:val="22"/>
          <w:szCs w:val="22"/>
        </w:rPr>
        <w:t xml:space="preserve"> and documentation </w:t>
      </w:r>
      <w:r w:rsidR="00975448">
        <w:rPr>
          <w:sz w:val="22"/>
          <w:szCs w:val="22"/>
        </w:rPr>
        <w:t xml:space="preserve">is </w:t>
      </w:r>
      <w:r w:rsidRPr="00234EF0">
        <w:rPr>
          <w:sz w:val="22"/>
          <w:szCs w:val="22"/>
        </w:rPr>
        <w:t>desired. Based on the ADAPT model of feedback.</w:t>
      </w:r>
    </w:p>
    <w:p w14:paraId="3E4FC1AD" w14:textId="77777777" w:rsidR="00FB5A52" w:rsidRPr="00234EF0" w:rsidRDefault="00FB5A52" w:rsidP="00281930">
      <w:pPr>
        <w:pStyle w:val="ListParagraph"/>
        <w:numPr>
          <w:ilvl w:val="0"/>
          <w:numId w:val="16"/>
        </w:numPr>
        <w:rPr>
          <w:sz w:val="22"/>
          <w:szCs w:val="22"/>
        </w:rPr>
      </w:pPr>
      <w:r w:rsidRPr="00234EF0">
        <w:rPr>
          <w:b/>
          <w:bCs/>
          <w:sz w:val="22"/>
          <w:szCs w:val="22"/>
        </w:rPr>
        <w:t xml:space="preserve">Procedure Assessment </w:t>
      </w:r>
      <w:r w:rsidRPr="00234EF0">
        <w:rPr>
          <w:sz w:val="22"/>
          <w:szCs w:val="22"/>
        </w:rPr>
        <w:t>– Generic assessment form that can be used with any procedure that was directly observed.</w:t>
      </w:r>
    </w:p>
    <w:p w14:paraId="14C5D168" w14:textId="77777777" w:rsidR="00726E1B" w:rsidRPr="00234EF0" w:rsidRDefault="00726E1B" w:rsidP="00726E1B">
      <w:pPr>
        <w:pStyle w:val="ListParagraph"/>
        <w:numPr>
          <w:ilvl w:val="0"/>
          <w:numId w:val="16"/>
        </w:numPr>
        <w:rPr>
          <w:sz w:val="22"/>
          <w:szCs w:val="22"/>
        </w:rPr>
      </w:pPr>
      <w:r w:rsidRPr="00234EF0">
        <w:rPr>
          <w:b/>
          <w:bCs/>
          <w:sz w:val="22"/>
          <w:szCs w:val="22"/>
        </w:rPr>
        <w:t xml:space="preserve">General </w:t>
      </w:r>
      <w:r w:rsidR="008A3334" w:rsidRPr="00234EF0">
        <w:rPr>
          <w:b/>
          <w:bCs/>
          <w:sz w:val="22"/>
          <w:szCs w:val="22"/>
        </w:rPr>
        <w:t xml:space="preserve">Adult </w:t>
      </w:r>
      <w:r w:rsidRPr="00234EF0">
        <w:rPr>
          <w:b/>
          <w:bCs/>
          <w:sz w:val="22"/>
          <w:szCs w:val="22"/>
        </w:rPr>
        <w:t xml:space="preserve">Inpatient End of Rotation Evaluation </w:t>
      </w:r>
      <w:r w:rsidRPr="00234EF0">
        <w:rPr>
          <w:sz w:val="22"/>
          <w:szCs w:val="22"/>
        </w:rPr>
        <w:t>– Custom Sub-competency that is easily translated by the CCC for Semi-annual Milestone assessments. Applicable to any inpatient rotation where faculty who have a basic understanding of the Milestones are the evaluators.</w:t>
      </w:r>
    </w:p>
    <w:p w14:paraId="03FF482B" w14:textId="77777777" w:rsidR="00726E1B" w:rsidRPr="00234EF0" w:rsidRDefault="00726E1B" w:rsidP="00726E1B">
      <w:pPr>
        <w:pStyle w:val="ListParagraph"/>
        <w:numPr>
          <w:ilvl w:val="0"/>
          <w:numId w:val="16"/>
        </w:numPr>
        <w:rPr>
          <w:sz w:val="22"/>
          <w:szCs w:val="22"/>
        </w:rPr>
      </w:pPr>
      <w:r w:rsidRPr="00234EF0">
        <w:rPr>
          <w:b/>
          <w:bCs/>
          <w:sz w:val="22"/>
          <w:szCs w:val="22"/>
        </w:rPr>
        <w:t>General Rotation Evaluation of Resident</w:t>
      </w:r>
      <w:r w:rsidRPr="00234EF0">
        <w:rPr>
          <w:sz w:val="22"/>
          <w:szCs w:val="22"/>
        </w:rPr>
        <w:t xml:space="preserve"> – Very simple </w:t>
      </w:r>
      <w:r w:rsidR="00DB3D10" w:rsidRPr="00234EF0">
        <w:rPr>
          <w:color w:val="000000" w:themeColor="text1"/>
          <w:sz w:val="22"/>
          <w:szCs w:val="22"/>
        </w:rPr>
        <w:t xml:space="preserve">end of rotation </w:t>
      </w:r>
      <w:r w:rsidRPr="00234EF0">
        <w:rPr>
          <w:color w:val="000000" w:themeColor="text1"/>
          <w:sz w:val="22"/>
          <w:szCs w:val="22"/>
        </w:rPr>
        <w:t xml:space="preserve">evaluation </w:t>
      </w:r>
      <w:r w:rsidRPr="00234EF0">
        <w:rPr>
          <w:sz w:val="22"/>
          <w:szCs w:val="22"/>
        </w:rPr>
        <w:t>that is designed for non-core faculty. Especially useful for electives or rotations with non-faculty attendings.</w:t>
      </w:r>
    </w:p>
    <w:p w14:paraId="738054BD" w14:textId="77777777" w:rsidR="00726E1B" w:rsidRPr="00234EF0" w:rsidRDefault="00F433E3" w:rsidP="00726E1B">
      <w:pPr>
        <w:pStyle w:val="ListParagraph"/>
        <w:numPr>
          <w:ilvl w:val="0"/>
          <w:numId w:val="16"/>
        </w:numPr>
        <w:rPr>
          <w:sz w:val="22"/>
          <w:szCs w:val="22"/>
        </w:rPr>
      </w:pPr>
      <w:r w:rsidRPr="00234EF0">
        <w:rPr>
          <w:b/>
          <w:bCs/>
          <w:sz w:val="22"/>
          <w:szCs w:val="22"/>
        </w:rPr>
        <w:t>Multi-source Feedback (</w:t>
      </w:r>
      <w:r w:rsidR="00DB3D10" w:rsidRPr="00234EF0">
        <w:rPr>
          <w:b/>
          <w:bCs/>
          <w:sz w:val="22"/>
          <w:szCs w:val="22"/>
        </w:rPr>
        <w:t>MSF</w:t>
      </w:r>
      <w:r w:rsidRPr="00234EF0">
        <w:rPr>
          <w:b/>
          <w:bCs/>
          <w:sz w:val="22"/>
          <w:szCs w:val="22"/>
        </w:rPr>
        <w:t>)</w:t>
      </w:r>
      <w:r w:rsidR="00726E1B" w:rsidRPr="00234EF0">
        <w:rPr>
          <w:b/>
          <w:bCs/>
          <w:sz w:val="22"/>
          <w:szCs w:val="22"/>
        </w:rPr>
        <w:t xml:space="preserve"> </w:t>
      </w:r>
      <w:r w:rsidRPr="00234EF0">
        <w:rPr>
          <w:sz w:val="22"/>
          <w:szCs w:val="22"/>
        </w:rPr>
        <w:t xml:space="preserve">Part of a </w:t>
      </w:r>
      <w:proofErr w:type="gramStart"/>
      <w:r w:rsidRPr="00234EF0">
        <w:rPr>
          <w:sz w:val="22"/>
          <w:szCs w:val="22"/>
        </w:rPr>
        <w:t>360 evaluation</w:t>
      </w:r>
      <w:proofErr w:type="gramEnd"/>
      <w:r w:rsidRPr="00234EF0">
        <w:rPr>
          <w:sz w:val="22"/>
          <w:szCs w:val="22"/>
        </w:rPr>
        <w:t xml:space="preserve"> model </w:t>
      </w:r>
      <w:r w:rsidR="00DB3D10" w:rsidRPr="00234EF0">
        <w:rPr>
          <w:sz w:val="22"/>
          <w:szCs w:val="22"/>
        </w:rPr>
        <w:t>d</w:t>
      </w:r>
      <w:r w:rsidR="00726E1B" w:rsidRPr="00234EF0">
        <w:rPr>
          <w:sz w:val="22"/>
          <w:szCs w:val="22"/>
        </w:rPr>
        <w:t xml:space="preserve">esigned for clinic nursing staff, but can be used in other settings as well. </w:t>
      </w:r>
    </w:p>
    <w:p w14:paraId="1D3FBC91" w14:textId="77777777" w:rsidR="009B7C7F" w:rsidRPr="00234EF0" w:rsidRDefault="00726E1B" w:rsidP="004E6DD2">
      <w:pPr>
        <w:pStyle w:val="ListParagraph"/>
        <w:numPr>
          <w:ilvl w:val="0"/>
          <w:numId w:val="16"/>
        </w:numPr>
        <w:rPr>
          <w:sz w:val="22"/>
          <w:szCs w:val="22"/>
        </w:rPr>
      </w:pPr>
      <w:r w:rsidRPr="00234EF0">
        <w:rPr>
          <w:b/>
          <w:bCs/>
          <w:sz w:val="22"/>
          <w:szCs w:val="22"/>
        </w:rPr>
        <w:t>Clinic Preceptor Evaluation of Resident</w:t>
      </w:r>
      <w:r w:rsidRPr="00234EF0">
        <w:rPr>
          <w:sz w:val="22"/>
          <w:szCs w:val="22"/>
        </w:rPr>
        <w:t xml:space="preserve"> – </w:t>
      </w:r>
      <w:r w:rsidR="009B7C7F" w:rsidRPr="00234EF0">
        <w:rPr>
          <w:b/>
          <w:bCs/>
          <w:sz w:val="22"/>
          <w:szCs w:val="22"/>
        </w:rPr>
        <w:t>Shift Evaluation</w:t>
      </w:r>
      <w:r w:rsidRPr="00234EF0">
        <w:rPr>
          <w:sz w:val="22"/>
          <w:szCs w:val="22"/>
        </w:rPr>
        <w:t xml:space="preserve"> to be used at the end of a half-day of precepting to summarize the resident’s performance on a diverse group of patients. </w:t>
      </w:r>
    </w:p>
    <w:p w14:paraId="3131BB5A" w14:textId="77777777" w:rsidR="00AD7C58" w:rsidRPr="00234EF0" w:rsidRDefault="00AD7C58" w:rsidP="004E6DD2">
      <w:pPr>
        <w:pStyle w:val="ListParagraph"/>
        <w:numPr>
          <w:ilvl w:val="0"/>
          <w:numId w:val="16"/>
        </w:numPr>
        <w:rPr>
          <w:sz w:val="22"/>
          <w:szCs w:val="22"/>
        </w:rPr>
      </w:pPr>
      <w:r w:rsidRPr="00234EF0">
        <w:rPr>
          <w:b/>
          <w:bCs/>
          <w:sz w:val="22"/>
          <w:szCs w:val="22"/>
        </w:rPr>
        <w:t xml:space="preserve">Chart Review </w:t>
      </w:r>
      <w:r w:rsidRPr="00234EF0">
        <w:rPr>
          <w:sz w:val="22"/>
          <w:szCs w:val="22"/>
        </w:rPr>
        <w:t>– Can be completed as a resident self-assessment or by faculty on charts where the resident is the PCP. Can be easily modified for individual programs.</w:t>
      </w:r>
    </w:p>
    <w:p w14:paraId="5BED39C5" w14:textId="77777777" w:rsidR="003C11AA" w:rsidRPr="00234EF0" w:rsidRDefault="003C11AA" w:rsidP="004E6DD2">
      <w:pPr>
        <w:pStyle w:val="ListParagraph"/>
        <w:numPr>
          <w:ilvl w:val="0"/>
          <w:numId w:val="16"/>
        </w:numPr>
        <w:rPr>
          <w:sz w:val="22"/>
          <w:szCs w:val="22"/>
        </w:rPr>
      </w:pPr>
      <w:r w:rsidRPr="00234EF0">
        <w:rPr>
          <w:b/>
          <w:bCs/>
          <w:sz w:val="22"/>
          <w:szCs w:val="22"/>
        </w:rPr>
        <w:t xml:space="preserve">Journal Club Assessment </w:t>
      </w:r>
      <w:r w:rsidRPr="00234EF0">
        <w:rPr>
          <w:sz w:val="22"/>
          <w:szCs w:val="22"/>
        </w:rPr>
        <w:t>– Designed for formal feedback to residents who lead a residency sponsored Journal Club.</w:t>
      </w:r>
    </w:p>
    <w:p w14:paraId="36CE1EBF" w14:textId="77777777" w:rsidR="00726E1B" w:rsidRPr="00234EF0" w:rsidRDefault="00726E1B" w:rsidP="004E6DD2">
      <w:pPr>
        <w:pStyle w:val="ListParagraph"/>
        <w:numPr>
          <w:ilvl w:val="0"/>
          <w:numId w:val="16"/>
        </w:numPr>
        <w:rPr>
          <w:sz w:val="22"/>
          <w:szCs w:val="22"/>
        </w:rPr>
      </w:pPr>
      <w:r w:rsidRPr="00234EF0">
        <w:rPr>
          <w:b/>
          <w:bCs/>
          <w:sz w:val="22"/>
          <w:szCs w:val="22"/>
        </w:rPr>
        <w:t>Outcomes Summative Evaluation 2024</w:t>
      </w:r>
      <w:r w:rsidRPr="00234EF0">
        <w:rPr>
          <w:sz w:val="22"/>
          <w:szCs w:val="22"/>
        </w:rPr>
        <w:t xml:space="preserve"> – Can be used quarterly, semi-annually, annually or as part of the final evaluation for graduation. Uses an entrustment scale to monitor presidents progress on the first 5 Outcomes required for graduation. Residents are expected to be at or above a “4” at the time of graduation to meet ABFM requirements for Board eligibility. </w:t>
      </w:r>
    </w:p>
    <w:p w14:paraId="1C7E599C" w14:textId="77777777" w:rsidR="008A3334" w:rsidRPr="00234EF0" w:rsidRDefault="008A3334" w:rsidP="004E6DD2">
      <w:pPr>
        <w:pStyle w:val="ListParagraph"/>
        <w:numPr>
          <w:ilvl w:val="0"/>
          <w:numId w:val="16"/>
        </w:numPr>
        <w:rPr>
          <w:sz w:val="22"/>
          <w:szCs w:val="22"/>
        </w:rPr>
      </w:pPr>
      <w:r w:rsidRPr="00234EF0">
        <w:rPr>
          <w:b/>
          <w:bCs/>
          <w:sz w:val="22"/>
          <w:szCs w:val="22"/>
        </w:rPr>
        <w:t xml:space="preserve">Final Residency Evaluation 2024 </w:t>
      </w:r>
      <w:r w:rsidRPr="00234EF0">
        <w:rPr>
          <w:sz w:val="22"/>
          <w:szCs w:val="22"/>
        </w:rPr>
        <w:t xml:space="preserve">– Includes the Outcomes with additional questions aimed at giving a full picture </w:t>
      </w:r>
      <w:proofErr w:type="gramStart"/>
      <w:r w:rsidR="003C11AA" w:rsidRPr="00234EF0">
        <w:rPr>
          <w:sz w:val="22"/>
          <w:szCs w:val="22"/>
        </w:rPr>
        <w:t>for</w:t>
      </w:r>
      <w:proofErr w:type="gramEnd"/>
      <w:r w:rsidR="003C11AA" w:rsidRPr="00234EF0">
        <w:rPr>
          <w:sz w:val="22"/>
          <w:szCs w:val="22"/>
        </w:rPr>
        <w:t xml:space="preserve"> future </w:t>
      </w:r>
      <w:r w:rsidRPr="00234EF0">
        <w:rPr>
          <w:sz w:val="22"/>
          <w:szCs w:val="22"/>
        </w:rPr>
        <w:t>employ</w:t>
      </w:r>
      <w:r w:rsidR="003C11AA" w:rsidRPr="00234EF0">
        <w:rPr>
          <w:sz w:val="22"/>
          <w:szCs w:val="22"/>
        </w:rPr>
        <w:t>ment</w:t>
      </w:r>
      <w:r w:rsidRPr="00234EF0">
        <w:rPr>
          <w:sz w:val="22"/>
          <w:szCs w:val="22"/>
        </w:rPr>
        <w:t xml:space="preserve">. </w:t>
      </w:r>
    </w:p>
    <w:p w14:paraId="36406F71" w14:textId="77777777" w:rsidR="00726E1B" w:rsidRPr="00234EF0" w:rsidRDefault="00726E1B" w:rsidP="00726E1B">
      <w:pPr>
        <w:pStyle w:val="ListParagraph"/>
        <w:numPr>
          <w:ilvl w:val="0"/>
          <w:numId w:val="16"/>
        </w:numPr>
        <w:rPr>
          <w:sz w:val="22"/>
          <w:szCs w:val="22"/>
        </w:rPr>
      </w:pPr>
      <w:r w:rsidRPr="00234EF0">
        <w:rPr>
          <w:b/>
          <w:bCs/>
          <w:sz w:val="22"/>
          <w:szCs w:val="22"/>
        </w:rPr>
        <w:t>Resident Evaluation of Faculty</w:t>
      </w:r>
      <w:r w:rsidRPr="00234EF0">
        <w:rPr>
          <w:sz w:val="22"/>
          <w:szCs w:val="22"/>
        </w:rPr>
        <w:t xml:space="preserve"> – Can be completed as a resident group and submitted by chief, or individually. Designed to be used annually or semi-annually. Should be anonymous. Could be divided into more than one form if preferred.</w:t>
      </w:r>
    </w:p>
    <w:p w14:paraId="61001D9D" w14:textId="77777777" w:rsidR="00726E1B" w:rsidRPr="00234EF0" w:rsidRDefault="00726E1B" w:rsidP="00674964">
      <w:pPr>
        <w:pStyle w:val="ListParagraph"/>
        <w:numPr>
          <w:ilvl w:val="0"/>
          <w:numId w:val="16"/>
        </w:numPr>
        <w:rPr>
          <w:sz w:val="22"/>
          <w:szCs w:val="22"/>
        </w:rPr>
      </w:pPr>
      <w:r w:rsidRPr="00234EF0">
        <w:rPr>
          <w:b/>
          <w:bCs/>
          <w:sz w:val="22"/>
          <w:szCs w:val="22"/>
        </w:rPr>
        <w:t>Resident Evaluation of Program</w:t>
      </w:r>
      <w:r w:rsidRPr="00234EF0">
        <w:rPr>
          <w:sz w:val="22"/>
          <w:szCs w:val="22"/>
        </w:rPr>
        <w:t xml:space="preserve"> – Designed for annual or semi-annual use. Should be anonymous.</w:t>
      </w:r>
    </w:p>
    <w:sectPr w:rsidR="00726E1B" w:rsidRPr="00234EF0" w:rsidSect="00BD2963">
      <w:pgSz w:w="15840" w:h="12240" w:orient="landscape"/>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BDC5A" w14:textId="77777777" w:rsidR="00BD2963" w:rsidRDefault="00BD2963" w:rsidP="000571A9">
      <w:r>
        <w:separator/>
      </w:r>
    </w:p>
  </w:endnote>
  <w:endnote w:type="continuationSeparator" w:id="0">
    <w:p w14:paraId="361A40C3" w14:textId="77777777" w:rsidR="00BD2963" w:rsidRDefault="00BD2963" w:rsidP="0005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27BF9" w14:textId="77777777" w:rsidR="00BD2963" w:rsidRDefault="00BD2963" w:rsidP="000571A9">
      <w:r>
        <w:separator/>
      </w:r>
    </w:p>
  </w:footnote>
  <w:footnote w:type="continuationSeparator" w:id="0">
    <w:p w14:paraId="0D15C4AF" w14:textId="77777777" w:rsidR="00BD2963" w:rsidRDefault="00BD2963" w:rsidP="0005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D033E" w14:textId="7E330473" w:rsidR="000571A9" w:rsidRDefault="000571A9">
    <w:pPr>
      <w:pStyle w:val="Header"/>
    </w:pPr>
    <w:r>
      <w:rPr>
        <w:noProof/>
      </w:rPr>
      <w:drawing>
        <wp:anchor distT="0" distB="0" distL="114300" distR="114300" simplePos="0" relativeHeight="251659264" behindDoc="1" locked="0" layoutInCell="1" allowOverlap="1" wp14:anchorId="063EBDC5" wp14:editId="04FE3C19">
          <wp:simplePos x="0" y="0"/>
          <wp:positionH relativeFrom="rightMargin">
            <wp:posOffset>-632460</wp:posOffset>
          </wp:positionH>
          <wp:positionV relativeFrom="paragraph">
            <wp:posOffset>-243840</wp:posOffset>
          </wp:positionV>
          <wp:extent cx="800192" cy="327660"/>
          <wp:effectExtent l="0" t="0" r="0" b="0"/>
          <wp:wrapNone/>
          <wp:docPr id="431240474"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40474"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92" cy="327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E75F5"/>
    <w:multiLevelType w:val="hybridMultilevel"/>
    <w:tmpl w:val="6E2CF85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1C0B0A"/>
    <w:multiLevelType w:val="multilevel"/>
    <w:tmpl w:val="6F58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53DA6"/>
    <w:multiLevelType w:val="hybridMultilevel"/>
    <w:tmpl w:val="B47210B4"/>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B4553"/>
    <w:multiLevelType w:val="hybridMultilevel"/>
    <w:tmpl w:val="7DD0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7BD8"/>
    <w:multiLevelType w:val="hybridMultilevel"/>
    <w:tmpl w:val="A528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515BC"/>
    <w:multiLevelType w:val="hybridMultilevel"/>
    <w:tmpl w:val="098C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A3E26"/>
    <w:multiLevelType w:val="hybridMultilevel"/>
    <w:tmpl w:val="0A745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D7B9D"/>
    <w:multiLevelType w:val="hybridMultilevel"/>
    <w:tmpl w:val="2A9868AA"/>
    <w:lvl w:ilvl="0" w:tplc="F7CE49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43185"/>
    <w:multiLevelType w:val="hybridMultilevel"/>
    <w:tmpl w:val="DDC44154"/>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C67A69"/>
    <w:multiLevelType w:val="multilevel"/>
    <w:tmpl w:val="E252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995603"/>
    <w:multiLevelType w:val="hybridMultilevel"/>
    <w:tmpl w:val="B1F0B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6D2B"/>
    <w:multiLevelType w:val="multilevel"/>
    <w:tmpl w:val="CA1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03CC1"/>
    <w:multiLevelType w:val="hybridMultilevel"/>
    <w:tmpl w:val="7FEC06F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6BF1985"/>
    <w:multiLevelType w:val="hybridMultilevel"/>
    <w:tmpl w:val="7D9C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964F50"/>
    <w:multiLevelType w:val="multilevel"/>
    <w:tmpl w:val="F78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31FF5"/>
    <w:multiLevelType w:val="hybridMultilevel"/>
    <w:tmpl w:val="6074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7661F"/>
    <w:multiLevelType w:val="hybridMultilevel"/>
    <w:tmpl w:val="22BE4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E32545"/>
    <w:multiLevelType w:val="hybridMultilevel"/>
    <w:tmpl w:val="F172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DA5614"/>
    <w:multiLevelType w:val="hybridMultilevel"/>
    <w:tmpl w:val="7416F89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32F134B"/>
    <w:multiLevelType w:val="multilevel"/>
    <w:tmpl w:val="903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B0E39"/>
    <w:multiLevelType w:val="hybridMultilevel"/>
    <w:tmpl w:val="DE2252E2"/>
    <w:lvl w:ilvl="0" w:tplc="8A44DFC6">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B8733EB"/>
    <w:multiLevelType w:val="hybridMultilevel"/>
    <w:tmpl w:val="A788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01950"/>
    <w:multiLevelType w:val="hybridMultilevel"/>
    <w:tmpl w:val="BF74777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751374"/>
    <w:multiLevelType w:val="hybridMultilevel"/>
    <w:tmpl w:val="E4AC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6E3DB1"/>
    <w:multiLevelType w:val="multilevel"/>
    <w:tmpl w:val="E3A6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362D27"/>
    <w:multiLevelType w:val="hybridMultilevel"/>
    <w:tmpl w:val="6E2AAF6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7676584"/>
    <w:multiLevelType w:val="hybridMultilevel"/>
    <w:tmpl w:val="B08690E6"/>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3513D"/>
    <w:multiLevelType w:val="hybridMultilevel"/>
    <w:tmpl w:val="B66A7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5C1054"/>
    <w:multiLevelType w:val="hybridMultilevel"/>
    <w:tmpl w:val="395C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295827"/>
    <w:multiLevelType w:val="hybridMultilevel"/>
    <w:tmpl w:val="C6ECD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D0D19"/>
    <w:multiLevelType w:val="hybridMultilevel"/>
    <w:tmpl w:val="8752B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222504"/>
    <w:multiLevelType w:val="hybridMultilevel"/>
    <w:tmpl w:val="C6C62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757855"/>
    <w:multiLevelType w:val="hybridMultilevel"/>
    <w:tmpl w:val="5EBCDE22"/>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A10289"/>
    <w:multiLevelType w:val="multilevel"/>
    <w:tmpl w:val="E1DE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8030F3"/>
    <w:multiLevelType w:val="hybridMultilevel"/>
    <w:tmpl w:val="174AE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D25F18"/>
    <w:multiLevelType w:val="hybridMultilevel"/>
    <w:tmpl w:val="D7FC69E8"/>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0474CE"/>
    <w:multiLevelType w:val="hybridMultilevel"/>
    <w:tmpl w:val="3458692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38E55D4"/>
    <w:multiLevelType w:val="multilevel"/>
    <w:tmpl w:val="E3C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E8621C"/>
    <w:multiLevelType w:val="multilevel"/>
    <w:tmpl w:val="445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21F26"/>
    <w:multiLevelType w:val="multilevel"/>
    <w:tmpl w:val="6FFC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A16E2"/>
    <w:multiLevelType w:val="hybridMultilevel"/>
    <w:tmpl w:val="1ABE51CE"/>
    <w:lvl w:ilvl="0" w:tplc="8A44DF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3337925">
    <w:abstractNumId w:val="30"/>
  </w:num>
  <w:num w:numId="2" w16cid:durableId="1659571811">
    <w:abstractNumId w:val="3"/>
  </w:num>
  <w:num w:numId="3" w16cid:durableId="1908806755">
    <w:abstractNumId w:val="17"/>
  </w:num>
  <w:num w:numId="4" w16cid:durableId="2023700689">
    <w:abstractNumId w:val="25"/>
  </w:num>
  <w:num w:numId="5" w16cid:durableId="400182450">
    <w:abstractNumId w:val="6"/>
  </w:num>
  <w:num w:numId="6" w16cid:durableId="296298160">
    <w:abstractNumId w:val="27"/>
  </w:num>
  <w:num w:numId="7" w16cid:durableId="112332438">
    <w:abstractNumId w:val="0"/>
  </w:num>
  <w:num w:numId="8" w16cid:durableId="536047361">
    <w:abstractNumId w:val="21"/>
  </w:num>
  <w:num w:numId="9" w16cid:durableId="728696693">
    <w:abstractNumId w:val="23"/>
  </w:num>
  <w:num w:numId="10" w16cid:durableId="1246260016">
    <w:abstractNumId w:val="22"/>
  </w:num>
  <w:num w:numId="11" w16cid:durableId="927884342">
    <w:abstractNumId w:val="13"/>
  </w:num>
  <w:num w:numId="12" w16cid:durableId="1398477711">
    <w:abstractNumId w:val="36"/>
  </w:num>
  <w:num w:numId="13" w16cid:durableId="1924408159">
    <w:abstractNumId w:val="18"/>
  </w:num>
  <w:num w:numId="14" w16cid:durableId="714499856">
    <w:abstractNumId w:val="7"/>
  </w:num>
  <w:num w:numId="15" w16cid:durableId="679548304">
    <w:abstractNumId w:val="29"/>
  </w:num>
  <w:num w:numId="16" w16cid:durableId="1111163944">
    <w:abstractNumId w:val="10"/>
  </w:num>
  <w:num w:numId="17" w16cid:durableId="832179906">
    <w:abstractNumId w:val="38"/>
  </w:num>
  <w:num w:numId="18" w16cid:durableId="845435761">
    <w:abstractNumId w:val="14"/>
  </w:num>
  <w:num w:numId="19" w16cid:durableId="1743021753">
    <w:abstractNumId w:val="37"/>
  </w:num>
  <w:num w:numId="20" w16cid:durableId="1434671135">
    <w:abstractNumId w:val="11"/>
  </w:num>
  <w:num w:numId="21" w16cid:durableId="2038582407">
    <w:abstractNumId w:val="19"/>
  </w:num>
  <w:num w:numId="22" w16cid:durableId="1665669051">
    <w:abstractNumId w:val="39"/>
  </w:num>
  <w:num w:numId="23" w16cid:durableId="807169133">
    <w:abstractNumId w:val="33"/>
  </w:num>
  <w:num w:numId="24" w16cid:durableId="2032997013">
    <w:abstractNumId w:val="9"/>
  </w:num>
  <w:num w:numId="25" w16cid:durableId="1342119146">
    <w:abstractNumId w:val="24"/>
  </w:num>
  <w:num w:numId="26" w16cid:durableId="724792953">
    <w:abstractNumId w:val="1"/>
  </w:num>
  <w:num w:numId="27" w16cid:durableId="502860103">
    <w:abstractNumId w:val="15"/>
  </w:num>
  <w:num w:numId="28" w16cid:durableId="553388938">
    <w:abstractNumId w:val="34"/>
  </w:num>
  <w:num w:numId="29" w16cid:durableId="2028360360">
    <w:abstractNumId w:val="12"/>
  </w:num>
  <w:num w:numId="30" w16cid:durableId="1373649489">
    <w:abstractNumId w:val="20"/>
  </w:num>
  <w:num w:numId="31" w16cid:durableId="527570666">
    <w:abstractNumId w:val="16"/>
  </w:num>
  <w:num w:numId="32" w16cid:durableId="146021588">
    <w:abstractNumId w:val="8"/>
  </w:num>
  <w:num w:numId="33" w16cid:durableId="1404065466">
    <w:abstractNumId w:val="32"/>
  </w:num>
  <w:num w:numId="34" w16cid:durableId="53234999">
    <w:abstractNumId w:val="2"/>
  </w:num>
  <w:num w:numId="35" w16cid:durableId="805659975">
    <w:abstractNumId w:val="5"/>
  </w:num>
  <w:num w:numId="36" w16cid:durableId="614676416">
    <w:abstractNumId w:val="4"/>
  </w:num>
  <w:num w:numId="37" w16cid:durableId="959533119">
    <w:abstractNumId w:val="26"/>
  </w:num>
  <w:num w:numId="38" w16cid:durableId="1690525397">
    <w:abstractNumId w:val="28"/>
  </w:num>
  <w:num w:numId="39" w16cid:durableId="855735270">
    <w:abstractNumId w:val="40"/>
  </w:num>
  <w:num w:numId="40" w16cid:durableId="285429560">
    <w:abstractNumId w:val="35"/>
  </w:num>
  <w:num w:numId="41" w16cid:durableId="139384629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1F"/>
    <w:rsid w:val="0002144B"/>
    <w:rsid w:val="0002345C"/>
    <w:rsid w:val="00025583"/>
    <w:rsid w:val="00045F39"/>
    <w:rsid w:val="000571A9"/>
    <w:rsid w:val="000676F6"/>
    <w:rsid w:val="00087203"/>
    <w:rsid w:val="000A0D3E"/>
    <w:rsid w:val="00116AF1"/>
    <w:rsid w:val="00146528"/>
    <w:rsid w:val="001D5F71"/>
    <w:rsid w:val="00234EF0"/>
    <w:rsid w:val="00281930"/>
    <w:rsid w:val="002848AA"/>
    <w:rsid w:val="002B4405"/>
    <w:rsid w:val="0031171E"/>
    <w:rsid w:val="00340C74"/>
    <w:rsid w:val="003521BD"/>
    <w:rsid w:val="00397F37"/>
    <w:rsid w:val="003A07D5"/>
    <w:rsid w:val="003C11AA"/>
    <w:rsid w:val="003F1423"/>
    <w:rsid w:val="00400C09"/>
    <w:rsid w:val="00431CD3"/>
    <w:rsid w:val="00453B42"/>
    <w:rsid w:val="004568B7"/>
    <w:rsid w:val="00474CAC"/>
    <w:rsid w:val="00483D88"/>
    <w:rsid w:val="004C05A6"/>
    <w:rsid w:val="004C72B8"/>
    <w:rsid w:val="004D2DAE"/>
    <w:rsid w:val="004D722C"/>
    <w:rsid w:val="004F0451"/>
    <w:rsid w:val="005417FF"/>
    <w:rsid w:val="0058003E"/>
    <w:rsid w:val="005810A3"/>
    <w:rsid w:val="005C233F"/>
    <w:rsid w:val="005F3860"/>
    <w:rsid w:val="00674638"/>
    <w:rsid w:val="00674964"/>
    <w:rsid w:val="006E5195"/>
    <w:rsid w:val="00726E1B"/>
    <w:rsid w:val="00757781"/>
    <w:rsid w:val="00790CB3"/>
    <w:rsid w:val="0079401E"/>
    <w:rsid w:val="007A5056"/>
    <w:rsid w:val="00804840"/>
    <w:rsid w:val="0088611A"/>
    <w:rsid w:val="00890533"/>
    <w:rsid w:val="008A3334"/>
    <w:rsid w:val="008B042B"/>
    <w:rsid w:val="008B5EBA"/>
    <w:rsid w:val="008D356F"/>
    <w:rsid w:val="008F5462"/>
    <w:rsid w:val="00975448"/>
    <w:rsid w:val="009A52A4"/>
    <w:rsid w:val="009B7C7F"/>
    <w:rsid w:val="00A23F57"/>
    <w:rsid w:val="00A3388A"/>
    <w:rsid w:val="00AC5A0B"/>
    <w:rsid w:val="00AD4D1B"/>
    <w:rsid w:val="00AD6934"/>
    <w:rsid w:val="00AD7C58"/>
    <w:rsid w:val="00AE0568"/>
    <w:rsid w:val="00B43E1A"/>
    <w:rsid w:val="00B55EEC"/>
    <w:rsid w:val="00B77B5D"/>
    <w:rsid w:val="00BD2963"/>
    <w:rsid w:val="00BD6BD0"/>
    <w:rsid w:val="00BE6247"/>
    <w:rsid w:val="00C07A2C"/>
    <w:rsid w:val="00C07C1A"/>
    <w:rsid w:val="00C334D0"/>
    <w:rsid w:val="00C65FBA"/>
    <w:rsid w:val="00C72576"/>
    <w:rsid w:val="00D4010A"/>
    <w:rsid w:val="00D4068C"/>
    <w:rsid w:val="00D471DE"/>
    <w:rsid w:val="00D7581F"/>
    <w:rsid w:val="00DA225D"/>
    <w:rsid w:val="00DB3D10"/>
    <w:rsid w:val="00E3401B"/>
    <w:rsid w:val="00EB465F"/>
    <w:rsid w:val="00EF05A3"/>
    <w:rsid w:val="00F433E3"/>
    <w:rsid w:val="00FA415A"/>
    <w:rsid w:val="00FB5A52"/>
    <w:rsid w:val="00FD48D1"/>
    <w:rsid w:val="00FE6385"/>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1BB7"/>
  <w15:chartTrackingRefBased/>
  <w15:docId w15:val="{EBA011A7-0AD2-4A4F-A9D4-B19D92C0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81F"/>
    <w:pPr>
      <w:ind w:left="720"/>
      <w:contextualSpacing/>
    </w:pPr>
  </w:style>
  <w:style w:type="paragraph" w:styleId="NormalWeb">
    <w:name w:val="Normal (Web)"/>
    <w:basedOn w:val="Normal"/>
    <w:uiPriority w:val="99"/>
    <w:unhideWhenUsed/>
    <w:rsid w:val="00D7581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26E1B"/>
    <w:rPr>
      <w:color w:val="0563C1" w:themeColor="hyperlink"/>
      <w:u w:val="single"/>
    </w:rPr>
  </w:style>
  <w:style w:type="character" w:styleId="UnresolvedMention">
    <w:name w:val="Unresolved Mention"/>
    <w:basedOn w:val="DefaultParagraphFont"/>
    <w:uiPriority w:val="99"/>
    <w:semiHidden/>
    <w:unhideWhenUsed/>
    <w:rsid w:val="00B77B5D"/>
    <w:rPr>
      <w:color w:val="605E5C"/>
      <w:shd w:val="clear" w:color="auto" w:fill="E1DFDD"/>
    </w:rPr>
  </w:style>
  <w:style w:type="character" w:styleId="FollowedHyperlink">
    <w:name w:val="FollowedHyperlink"/>
    <w:basedOn w:val="DefaultParagraphFont"/>
    <w:uiPriority w:val="99"/>
    <w:semiHidden/>
    <w:unhideWhenUsed/>
    <w:rsid w:val="002848AA"/>
    <w:rPr>
      <w:color w:val="954F72" w:themeColor="followedHyperlink"/>
      <w:u w:val="single"/>
    </w:rPr>
  </w:style>
  <w:style w:type="paragraph" w:styleId="Revision">
    <w:name w:val="Revision"/>
    <w:hidden/>
    <w:uiPriority w:val="99"/>
    <w:semiHidden/>
    <w:rsid w:val="00146528"/>
  </w:style>
  <w:style w:type="character" w:styleId="CommentReference">
    <w:name w:val="annotation reference"/>
    <w:basedOn w:val="DefaultParagraphFont"/>
    <w:uiPriority w:val="99"/>
    <w:semiHidden/>
    <w:unhideWhenUsed/>
    <w:rsid w:val="0058003E"/>
    <w:rPr>
      <w:sz w:val="16"/>
      <w:szCs w:val="16"/>
    </w:rPr>
  </w:style>
  <w:style w:type="paragraph" w:styleId="CommentText">
    <w:name w:val="annotation text"/>
    <w:basedOn w:val="Normal"/>
    <w:link w:val="CommentTextChar"/>
    <w:uiPriority w:val="99"/>
    <w:unhideWhenUsed/>
    <w:rsid w:val="0058003E"/>
    <w:rPr>
      <w:sz w:val="20"/>
      <w:szCs w:val="20"/>
    </w:rPr>
  </w:style>
  <w:style w:type="character" w:customStyle="1" w:styleId="CommentTextChar">
    <w:name w:val="Comment Text Char"/>
    <w:basedOn w:val="DefaultParagraphFont"/>
    <w:link w:val="CommentText"/>
    <w:uiPriority w:val="99"/>
    <w:rsid w:val="0058003E"/>
    <w:rPr>
      <w:sz w:val="20"/>
      <w:szCs w:val="20"/>
    </w:rPr>
  </w:style>
  <w:style w:type="paragraph" w:styleId="CommentSubject">
    <w:name w:val="annotation subject"/>
    <w:basedOn w:val="CommentText"/>
    <w:next w:val="CommentText"/>
    <w:link w:val="CommentSubjectChar"/>
    <w:uiPriority w:val="99"/>
    <w:semiHidden/>
    <w:unhideWhenUsed/>
    <w:rsid w:val="0058003E"/>
    <w:rPr>
      <w:b/>
      <w:bCs/>
    </w:rPr>
  </w:style>
  <w:style w:type="character" w:customStyle="1" w:styleId="CommentSubjectChar">
    <w:name w:val="Comment Subject Char"/>
    <w:basedOn w:val="CommentTextChar"/>
    <w:link w:val="CommentSubject"/>
    <w:uiPriority w:val="99"/>
    <w:semiHidden/>
    <w:rsid w:val="0058003E"/>
    <w:rPr>
      <w:b/>
      <w:bCs/>
      <w:sz w:val="20"/>
      <w:szCs w:val="20"/>
    </w:rPr>
  </w:style>
  <w:style w:type="paragraph" w:styleId="Header">
    <w:name w:val="header"/>
    <w:basedOn w:val="Normal"/>
    <w:link w:val="HeaderChar"/>
    <w:uiPriority w:val="99"/>
    <w:unhideWhenUsed/>
    <w:rsid w:val="000571A9"/>
    <w:pPr>
      <w:tabs>
        <w:tab w:val="center" w:pos="4680"/>
        <w:tab w:val="right" w:pos="9360"/>
      </w:tabs>
    </w:pPr>
  </w:style>
  <w:style w:type="character" w:customStyle="1" w:styleId="HeaderChar">
    <w:name w:val="Header Char"/>
    <w:basedOn w:val="DefaultParagraphFont"/>
    <w:link w:val="Header"/>
    <w:uiPriority w:val="99"/>
    <w:rsid w:val="000571A9"/>
  </w:style>
  <w:style w:type="paragraph" w:styleId="Footer">
    <w:name w:val="footer"/>
    <w:basedOn w:val="Normal"/>
    <w:link w:val="FooterChar"/>
    <w:uiPriority w:val="99"/>
    <w:unhideWhenUsed/>
    <w:rsid w:val="000571A9"/>
    <w:pPr>
      <w:tabs>
        <w:tab w:val="center" w:pos="4680"/>
        <w:tab w:val="right" w:pos="9360"/>
      </w:tabs>
    </w:pPr>
  </w:style>
  <w:style w:type="character" w:customStyle="1" w:styleId="FooterChar">
    <w:name w:val="Footer Char"/>
    <w:basedOn w:val="DefaultParagraphFont"/>
    <w:link w:val="Footer"/>
    <w:uiPriority w:val="99"/>
    <w:rsid w:val="0005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161837">
      <w:bodyDiv w:val="1"/>
      <w:marLeft w:val="0"/>
      <w:marRight w:val="0"/>
      <w:marTop w:val="0"/>
      <w:marBottom w:val="0"/>
      <w:divBdr>
        <w:top w:val="none" w:sz="0" w:space="0" w:color="auto"/>
        <w:left w:val="none" w:sz="0" w:space="0" w:color="auto"/>
        <w:bottom w:val="none" w:sz="0" w:space="0" w:color="auto"/>
        <w:right w:val="none" w:sz="0" w:space="0" w:color="auto"/>
      </w:divBdr>
      <w:divsChild>
        <w:div w:id="1843933912">
          <w:marLeft w:val="0"/>
          <w:marRight w:val="0"/>
          <w:marTop w:val="0"/>
          <w:marBottom w:val="0"/>
          <w:divBdr>
            <w:top w:val="none" w:sz="0" w:space="0" w:color="auto"/>
            <w:left w:val="none" w:sz="0" w:space="0" w:color="auto"/>
            <w:bottom w:val="none" w:sz="0" w:space="0" w:color="auto"/>
            <w:right w:val="none" w:sz="0" w:space="0" w:color="auto"/>
          </w:divBdr>
          <w:divsChild>
            <w:div w:id="1529031105">
              <w:marLeft w:val="0"/>
              <w:marRight w:val="0"/>
              <w:marTop w:val="0"/>
              <w:marBottom w:val="0"/>
              <w:divBdr>
                <w:top w:val="none" w:sz="0" w:space="0" w:color="auto"/>
                <w:left w:val="none" w:sz="0" w:space="0" w:color="auto"/>
                <w:bottom w:val="none" w:sz="0" w:space="0" w:color="auto"/>
                <w:right w:val="none" w:sz="0" w:space="0" w:color="auto"/>
              </w:divBdr>
              <w:divsChild>
                <w:div w:id="256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2210">
      <w:bodyDiv w:val="1"/>
      <w:marLeft w:val="0"/>
      <w:marRight w:val="0"/>
      <w:marTop w:val="0"/>
      <w:marBottom w:val="0"/>
      <w:divBdr>
        <w:top w:val="none" w:sz="0" w:space="0" w:color="auto"/>
        <w:left w:val="none" w:sz="0" w:space="0" w:color="auto"/>
        <w:bottom w:val="none" w:sz="0" w:space="0" w:color="auto"/>
        <w:right w:val="none" w:sz="0" w:space="0" w:color="auto"/>
      </w:divBdr>
      <w:divsChild>
        <w:div w:id="683823614">
          <w:marLeft w:val="0"/>
          <w:marRight w:val="0"/>
          <w:marTop w:val="0"/>
          <w:marBottom w:val="0"/>
          <w:divBdr>
            <w:top w:val="none" w:sz="0" w:space="0" w:color="auto"/>
            <w:left w:val="none" w:sz="0" w:space="0" w:color="auto"/>
            <w:bottom w:val="none" w:sz="0" w:space="0" w:color="auto"/>
            <w:right w:val="none" w:sz="0" w:space="0" w:color="auto"/>
          </w:divBdr>
          <w:divsChild>
            <w:div w:id="707871576">
              <w:marLeft w:val="0"/>
              <w:marRight w:val="0"/>
              <w:marTop w:val="0"/>
              <w:marBottom w:val="0"/>
              <w:divBdr>
                <w:top w:val="none" w:sz="0" w:space="0" w:color="auto"/>
                <w:left w:val="none" w:sz="0" w:space="0" w:color="auto"/>
                <w:bottom w:val="none" w:sz="0" w:space="0" w:color="auto"/>
                <w:right w:val="none" w:sz="0" w:space="0" w:color="auto"/>
              </w:divBdr>
              <w:divsChild>
                <w:div w:id="1457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9189">
      <w:bodyDiv w:val="1"/>
      <w:marLeft w:val="0"/>
      <w:marRight w:val="0"/>
      <w:marTop w:val="0"/>
      <w:marBottom w:val="0"/>
      <w:divBdr>
        <w:top w:val="none" w:sz="0" w:space="0" w:color="auto"/>
        <w:left w:val="none" w:sz="0" w:space="0" w:color="auto"/>
        <w:bottom w:val="none" w:sz="0" w:space="0" w:color="auto"/>
        <w:right w:val="none" w:sz="0" w:space="0" w:color="auto"/>
      </w:divBdr>
      <w:divsChild>
        <w:div w:id="817527440">
          <w:marLeft w:val="0"/>
          <w:marRight w:val="0"/>
          <w:marTop w:val="0"/>
          <w:marBottom w:val="0"/>
          <w:divBdr>
            <w:top w:val="none" w:sz="0" w:space="0" w:color="auto"/>
            <w:left w:val="none" w:sz="0" w:space="0" w:color="auto"/>
            <w:bottom w:val="none" w:sz="0" w:space="0" w:color="auto"/>
            <w:right w:val="none" w:sz="0" w:space="0" w:color="auto"/>
          </w:divBdr>
          <w:divsChild>
            <w:div w:id="782387707">
              <w:marLeft w:val="0"/>
              <w:marRight w:val="0"/>
              <w:marTop w:val="0"/>
              <w:marBottom w:val="0"/>
              <w:divBdr>
                <w:top w:val="none" w:sz="0" w:space="0" w:color="auto"/>
                <w:left w:val="none" w:sz="0" w:space="0" w:color="auto"/>
                <w:bottom w:val="none" w:sz="0" w:space="0" w:color="auto"/>
                <w:right w:val="none" w:sz="0" w:space="0" w:color="auto"/>
              </w:divBdr>
              <w:divsChild>
                <w:div w:id="16166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03776">
      <w:bodyDiv w:val="1"/>
      <w:marLeft w:val="0"/>
      <w:marRight w:val="0"/>
      <w:marTop w:val="0"/>
      <w:marBottom w:val="0"/>
      <w:divBdr>
        <w:top w:val="none" w:sz="0" w:space="0" w:color="auto"/>
        <w:left w:val="none" w:sz="0" w:space="0" w:color="auto"/>
        <w:bottom w:val="none" w:sz="0" w:space="0" w:color="auto"/>
        <w:right w:val="none" w:sz="0" w:space="0" w:color="auto"/>
      </w:divBdr>
      <w:divsChild>
        <w:div w:id="1291013343">
          <w:marLeft w:val="0"/>
          <w:marRight w:val="0"/>
          <w:marTop w:val="0"/>
          <w:marBottom w:val="0"/>
          <w:divBdr>
            <w:top w:val="none" w:sz="0" w:space="0" w:color="auto"/>
            <w:left w:val="none" w:sz="0" w:space="0" w:color="auto"/>
            <w:bottom w:val="none" w:sz="0" w:space="0" w:color="auto"/>
            <w:right w:val="none" w:sz="0" w:space="0" w:color="auto"/>
          </w:divBdr>
          <w:divsChild>
            <w:div w:id="1778482320">
              <w:marLeft w:val="0"/>
              <w:marRight w:val="0"/>
              <w:marTop w:val="0"/>
              <w:marBottom w:val="0"/>
              <w:divBdr>
                <w:top w:val="none" w:sz="0" w:space="0" w:color="auto"/>
                <w:left w:val="none" w:sz="0" w:space="0" w:color="auto"/>
                <w:bottom w:val="none" w:sz="0" w:space="0" w:color="auto"/>
                <w:right w:val="none" w:sz="0" w:space="0" w:color="auto"/>
              </w:divBdr>
              <w:divsChild>
                <w:div w:id="2125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361">
      <w:bodyDiv w:val="1"/>
      <w:marLeft w:val="0"/>
      <w:marRight w:val="0"/>
      <w:marTop w:val="0"/>
      <w:marBottom w:val="0"/>
      <w:divBdr>
        <w:top w:val="none" w:sz="0" w:space="0" w:color="auto"/>
        <w:left w:val="none" w:sz="0" w:space="0" w:color="auto"/>
        <w:bottom w:val="none" w:sz="0" w:space="0" w:color="auto"/>
        <w:right w:val="none" w:sz="0" w:space="0" w:color="auto"/>
      </w:divBdr>
      <w:divsChild>
        <w:div w:id="417991642">
          <w:marLeft w:val="0"/>
          <w:marRight w:val="0"/>
          <w:marTop w:val="0"/>
          <w:marBottom w:val="0"/>
          <w:divBdr>
            <w:top w:val="none" w:sz="0" w:space="0" w:color="auto"/>
            <w:left w:val="none" w:sz="0" w:space="0" w:color="auto"/>
            <w:bottom w:val="none" w:sz="0" w:space="0" w:color="auto"/>
            <w:right w:val="none" w:sz="0" w:space="0" w:color="auto"/>
          </w:divBdr>
          <w:divsChild>
            <w:div w:id="1518304292">
              <w:marLeft w:val="0"/>
              <w:marRight w:val="0"/>
              <w:marTop w:val="0"/>
              <w:marBottom w:val="0"/>
              <w:divBdr>
                <w:top w:val="none" w:sz="0" w:space="0" w:color="auto"/>
                <w:left w:val="none" w:sz="0" w:space="0" w:color="auto"/>
                <w:bottom w:val="none" w:sz="0" w:space="0" w:color="auto"/>
                <w:right w:val="none" w:sz="0" w:space="0" w:color="auto"/>
              </w:divBdr>
              <w:divsChild>
                <w:div w:id="3032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276">
      <w:bodyDiv w:val="1"/>
      <w:marLeft w:val="0"/>
      <w:marRight w:val="0"/>
      <w:marTop w:val="0"/>
      <w:marBottom w:val="0"/>
      <w:divBdr>
        <w:top w:val="none" w:sz="0" w:space="0" w:color="auto"/>
        <w:left w:val="none" w:sz="0" w:space="0" w:color="auto"/>
        <w:bottom w:val="none" w:sz="0" w:space="0" w:color="auto"/>
        <w:right w:val="none" w:sz="0" w:space="0" w:color="auto"/>
      </w:divBdr>
      <w:divsChild>
        <w:div w:id="859600">
          <w:marLeft w:val="0"/>
          <w:marRight w:val="0"/>
          <w:marTop w:val="0"/>
          <w:marBottom w:val="0"/>
          <w:divBdr>
            <w:top w:val="none" w:sz="0" w:space="0" w:color="auto"/>
            <w:left w:val="none" w:sz="0" w:space="0" w:color="auto"/>
            <w:bottom w:val="none" w:sz="0" w:space="0" w:color="auto"/>
            <w:right w:val="none" w:sz="0" w:space="0" w:color="auto"/>
          </w:divBdr>
          <w:divsChild>
            <w:div w:id="54547772">
              <w:marLeft w:val="0"/>
              <w:marRight w:val="0"/>
              <w:marTop w:val="0"/>
              <w:marBottom w:val="0"/>
              <w:divBdr>
                <w:top w:val="none" w:sz="0" w:space="0" w:color="auto"/>
                <w:left w:val="none" w:sz="0" w:space="0" w:color="auto"/>
                <w:bottom w:val="none" w:sz="0" w:space="0" w:color="auto"/>
                <w:right w:val="none" w:sz="0" w:space="0" w:color="auto"/>
              </w:divBdr>
              <w:divsChild>
                <w:div w:id="2339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649">
      <w:bodyDiv w:val="1"/>
      <w:marLeft w:val="0"/>
      <w:marRight w:val="0"/>
      <w:marTop w:val="0"/>
      <w:marBottom w:val="0"/>
      <w:divBdr>
        <w:top w:val="none" w:sz="0" w:space="0" w:color="auto"/>
        <w:left w:val="none" w:sz="0" w:space="0" w:color="auto"/>
        <w:bottom w:val="none" w:sz="0" w:space="0" w:color="auto"/>
        <w:right w:val="none" w:sz="0" w:space="0" w:color="auto"/>
      </w:divBdr>
      <w:divsChild>
        <w:div w:id="1640068877">
          <w:marLeft w:val="0"/>
          <w:marRight w:val="0"/>
          <w:marTop w:val="0"/>
          <w:marBottom w:val="0"/>
          <w:divBdr>
            <w:top w:val="none" w:sz="0" w:space="0" w:color="auto"/>
            <w:left w:val="none" w:sz="0" w:space="0" w:color="auto"/>
            <w:bottom w:val="none" w:sz="0" w:space="0" w:color="auto"/>
            <w:right w:val="none" w:sz="0" w:space="0" w:color="auto"/>
          </w:divBdr>
          <w:divsChild>
            <w:div w:id="1946306744">
              <w:marLeft w:val="0"/>
              <w:marRight w:val="0"/>
              <w:marTop w:val="0"/>
              <w:marBottom w:val="0"/>
              <w:divBdr>
                <w:top w:val="none" w:sz="0" w:space="0" w:color="auto"/>
                <w:left w:val="none" w:sz="0" w:space="0" w:color="auto"/>
                <w:bottom w:val="none" w:sz="0" w:space="0" w:color="auto"/>
                <w:right w:val="none" w:sz="0" w:space="0" w:color="auto"/>
              </w:divBdr>
              <w:divsChild>
                <w:div w:id="1694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6571">
      <w:bodyDiv w:val="1"/>
      <w:marLeft w:val="0"/>
      <w:marRight w:val="0"/>
      <w:marTop w:val="0"/>
      <w:marBottom w:val="0"/>
      <w:divBdr>
        <w:top w:val="none" w:sz="0" w:space="0" w:color="auto"/>
        <w:left w:val="none" w:sz="0" w:space="0" w:color="auto"/>
        <w:bottom w:val="none" w:sz="0" w:space="0" w:color="auto"/>
        <w:right w:val="none" w:sz="0" w:space="0" w:color="auto"/>
      </w:divBdr>
      <w:divsChild>
        <w:div w:id="509220281">
          <w:marLeft w:val="0"/>
          <w:marRight w:val="0"/>
          <w:marTop w:val="0"/>
          <w:marBottom w:val="0"/>
          <w:divBdr>
            <w:top w:val="none" w:sz="0" w:space="0" w:color="auto"/>
            <w:left w:val="none" w:sz="0" w:space="0" w:color="auto"/>
            <w:bottom w:val="none" w:sz="0" w:space="0" w:color="auto"/>
            <w:right w:val="none" w:sz="0" w:space="0" w:color="auto"/>
          </w:divBdr>
          <w:divsChild>
            <w:div w:id="1232040265">
              <w:marLeft w:val="0"/>
              <w:marRight w:val="0"/>
              <w:marTop w:val="0"/>
              <w:marBottom w:val="0"/>
              <w:divBdr>
                <w:top w:val="none" w:sz="0" w:space="0" w:color="auto"/>
                <w:left w:val="none" w:sz="0" w:space="0" w:color="auto"/>
                <w:bottom w:val="none" w:sz="0" w:space="0" w:color="auto"/>
                <w:right w:val="none" w:sz="0" w:space="0" w:color="auto"/>
              </w:divBdr>
              <w:divsChild>
                <w:div w:id="5815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70501">
      <w:bodyDiv w:val="1"/>
      <w:marLeft w:val="0"/>
      <w:marRight w:val="0"/>
      <w:marTop w:val="0"/>
      <w:marBottom w:val="0"/>
      <w:divBdr>
        <w:top w:val="none" w:sz="0" w:space="0" w:color="auto"/>
        <w:left w:val="none" w:sz="0" w:space="0" w:color="auto"/>
        <w:bottom w:val="none" w:sz="0" w:space="0" w:color="auto"/>
        <w:right w:val="none" w:sz="0" w:space="0" w:color="auto"/>
      </w:divBdr>
      <w:divsChild>
        <w:div w:id="1158350988">
          <w:marLeft w:val="0"/>
          <w:marRight w:val="0"/>
          <w:marTop w:val="0"/>
          <w:marBottom w:val="0"/>
          <w:divBdr>
            <w:top w:val="none" w:sz="0" w:space="0" w:color="auto"/>
            <w:left w:val="none" w:sz="0" w:space="0" w:color="auto"/>
            <w:bottom w:val="none" w:sz="0" w:space="0" w:color="auto"/>
            <w:right w:val="none" w:sz="0" w:space="0" w:color="auto"/>
          </w:divBdr>
          <w:divsChild>
            <w:div w:id="204489664">
              <w:marLeft w:val="0"/>
              <w:marRight w:val="0"/>
              <w:marTop w:val="0"/>
              <w:marBottom w:val="0"/>
              <w:divBdr>
                <w:top w:val="none" w:sz="0" w:space="0" w:color="auto"/>
                <w:left w:val="none" w:sz="0" w:space="0" w:color="auto"/>
                <w:bottom w:val="none" w:sz="0" w:space="0" w:color="auto"/>
                <w:right w:val="none" w:sz="0" w:space="0" w:color="auto"/>
              </w:divBdr>
              <w:divsChild>
                <w:div w:id="2112889131">
                  <w:marLeft w:val="0"/>
                  <w:marRight w:val="0"/>
                  <w:marTop w:val="0"/>
                  <w:marBottom w:val="0"/>
                  <w:divBdr>
                    <w:top w:val="none" w:sz="0" w:space="0" w:color="auto"/>
                    <w:left w:val="none" w:sz="0" w:space="0" w:color="auto"/>
                    <w:bottom w:val="none" w:sz="0" w:space="0" w:color="auto"/>
                    <w:right w:val="none" w:sz="0" w:space="0" w:color="auto"/>
                  </w:divBdr>
                  <w:divsChild>
                    <w:div w:id="1234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8992">
      <w:bodyDiv w:val="1"/>
      <w:marLeft w:val="0"/>
      <w:marRight w:val="0"/>
      <w:marTop w:val="0"/>
      <w:marBottom w:val="0"/>
      <w:divBdr>
        <w:top w:val="none" w:sz="0" w:space="0" w:color="auto"/>
        <w:left w:val="none" w:sz="0" w:space="0" w:color="auto"/>
        <w:bottom w:val="none" w:sz="0" w:space="0" w:color="auto"/>
        <w:right w:val="none" w:sz="0" w:space="0" w:color="auto"/>
      </w:divBdr>
      <w:divsChild>
        <w:div w:id="656881183">
          <w:marLeft w:val="0"/>
          <w:marRight w:val="0"/>
          <w:marTop w:val="0"/>
          <w:marBottom w:val="0"/>
          <w:divBdr>
            <w:top w:val="none" w:sz="0" w:space="0" w:color="auto"/>
            <w:left w:val="none" w:sz="0" w:space="0" w:color="auto"/>
            <w:bottom w:val="none" w:sz="0" w:space="0" w:color="auto"/>
            <w:right w:val="none" w:sz="0" w:space="0" w:color="auto"/>
          </w:divBdr>
          <w:divsChild>
            <w:div w:id="545216222">
              <w:marLeft w:val="0"/>
              <w:marRight w:val="0"/>
              <w:marTop w:val="0"/>
              <w:marBottom w:val="0"/>
              <w:divBdr>
                <w:top w:val="none" w:sz="0" w:space="0" w:color="auto"/>
                <w:left w:val="none" w:sz="0" w:space="0" w:color="auto"/>
                <w:bottom w:val="none" w:sz="0" w:space="0" w:color="auto"/>
                <w:right w:val="none" w:sz="0" w:space="0" w:color="auto"/>
              </w:divBdr>
              <w:divsChild>
                <w:div w:id="1063410602">
                  <w:marLeft w:val="0"/>
                  <w:marRight w:val="0"/>
                  <w:marTop w:val="0"/>
                  <w:marBottom w:val="0"/>
                  <w:divBdr>
                    <w:top w:val="none" w:sz="0" w:space="0" w:color="auto"/>
                    <w:left w:val="none" w:sz="0" w:space="0" w:color="auto"/>
                    <w:bottom w:val="none" w:sz="0" w:space="0" w:color="auto"/>
                    <w:right w:val="none" w:sz="0" w:space="0" w:color="auto"/>
                  </w:divBdr>
                  <w:divsChild>
                    <w:div w:id="8245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33895">
      <w:bodyDiv w:val="1"/>
      <w:marLeft w:val="0"/>
      <w:marRight w:val="0"/>
      <w:marTop w:val="0"/>
      <w:marBottom w:val="0"/>
      <w:divBdr>
        <w:top w:val="none" w:sz="0" w:space="0" w:color="auto"/>
        <w:left w:val="none" w:sz="0" w:space="0" w:color="auto"/>
        <w:bottom w:val="none" w:sz="0" w:space="0" w:color="auto"/>
        <w:right w:val="none" w:sz="0" w:space="0" w:color="auto"/>
      </w:divBdr>
      <w:divsChild>
        <w:div w:id="759832908">
          <w:marLeft w:val="0"/>
          <w:marRight w:val="0"/>
          <w:marTop w:val="0"/>
          <w:marBottom w:val="0"/>
          <w:divBdr>
            <w:top w:val="none" w:sz="0" w:space="0" w:color="auto"/>
            <w:left w:val="none" w:sz="0" w:space="0" w:color="auto"/>
            <w:bottom w:val="none" w:sz="0" w:space="0" w:color="auto"/>
            <w:right w:val="none" w:sz="0" w:space="0" w:color="auto"/>
          </w:divBdr>
          <w:divsChild>
            <w:div w:id="974218792">
              <w:marLeft w:val="0"/>
              <w:marRight w:val="0"/>
              <w:marTop w:val="0"/>
              <w:marBottom w:val="0"/>
              <w:divBdr>
                <w:top w:val="none" w:sz="0" w:space="0" w:color="auto"/>
                <w:left w:val="none" w:sz="0" w:space="0" w:color="auto"/>
                <w:bottom w:val="none" w:sz="0" w:space="0" w:color="auto"/>
                <w:right w:val="none" w:sz="0" w:space="0" w:color="auto"/>
              </w:divBdr>
              <w:divsChild>
                <w:div w:id="18501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8539">
      <w:bodyDiv w:val="1"/>
      <w:marLeft w:val="0"/>
      <w:marRight w:val="0"/>
      <w:marTop w:val="0"/>
      <w:marBottom w:val="0"/>
      <w:divBdr>
        <w:top w:val="none" w:sz="0" w:space="0" w:color="auto"/>
        <w:left w:val="none" w:sz="0" w:space="0" w:color="auto"/>
        <w:bottom w:val="none" w:sz="0" w:space="0" w:color="auto"/>
        <w:right w:val="none" w:sz="0" w:space="0" w:color="auto"/>
      </w:divBdr>
      <w:divsChild>
        <w:div w:id="757555070">
          <w:marLeft w:val="0"/>
          <w:marRight w:val="0"/>
          <w:marTop w:val="0"/>
          <w:marBottom w:val="0"/>
          <w:divBdr>
            <w:top w:val="none" w:sz="0" w:space="0" w:color="auto"/>
            <w:left w:val="none" w:sz="0" w:space="0" w:color="auto"/>
            <w:bottom w:val="none" w:sz="0" w:space="0" w:color="auto"/>
            <w:right w:val="none" w:sz="0" w:space="0" w:color="auto"/>
          </w:divBdr>
          <w:divsChild>
            <w:div w:id="805969439">
              <w:marLeft w:val="0"/>
              <w:marRight w:val="0"/>
              <w:marTop w:val="0"/>
              <w:marBottom w:val="0"/>
              <w:divBdr>
                <w:top w:val="none" w:sz="0" w:space="0" w:color="auto"/>
                <w:left w:val="none" w:sz="0" w:space="0" w:color="auto"/>
                <w:bottom w:val="none" w:sz="0" w:space="0" w:color="auto"/>
                <w:right w:val="none" w:sz="0" w:space="0" w:color="auto"/>
              </w:divBdr>
              <w:divsChild>
                <w:div w:id="12413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drive/folders/0ByEi64WOjo99cDNzcDhtLVQ5Q2c?resourcekey=0-imsbPbGIDkrhAS7VQesGo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professionalprofessionalism.org/toolki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acgme.org/" TargetMode="External"/><Relationship Id="rId5" Type="http://schemas.openxmlformats.org/officeDocument/2006/relationships/webSettings" Target="webSettings.xml"/><Relationship Id="rId15" Type="http://schemas.openxmlformats.org/officeDocument/2006/relationships/hyperlink" Target="https://www.new-innov.com/Login/Home.aspx" TargetMode="External"/><Relationship Id="rId10" Type="http://schemas.openxmlformats.org/officeDocument/2006/relationships/hyperlink" Target="https://www.improvediagnosis.org/educatorresources/" TargetMode="External"/><Relationship Id="rId4" Type="http://schemas.openxmlformats.org/officeDocument/2006/relationships/settings" Target="settings.xml"/><Relationship Id="rId9" Type="http://schemas.openxmlformats.org/officeDocument/2006/relationships/hyperlink" Target="https://www.ncbi.nlm.nih.gov/pmc/articles/PMC5821017/" TargetMode="External"/><Relationship Id="rId14" Type="http://schemas.openxmlformats.org/officeDocument/2006/relationships/hyperlink" Target="https://depts.washington.edu/fammed/pcof/wp-content/uploads/sites/8/2017/03/Clinician-PCOF-2016-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F618-3776-4EC4-B0FE-E3096316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orw2</dc:creator>
  <cp:keywords/>
  <dc:description/>
  <cp:lastModifiedBy>Mary Theobald</cp:lastModifiedBy>
  <cp:revision>4</cp:revision>
  <dcterms:created xsi:type="dcterms:W3CDTF">2024-02-13T22:34:00Z</dcterms:created>
  <dcterms:modified xsi:type="dcterms:W3CDTF">2024-02-14T23:41:00Z</dcterms:modified>
</cp:coreProperties>
</file>